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04" w:rsidRDefault="003B05FA">
      <w:r>
        <w:t xml:space="preserve">Table </w:t>
      </w:r>
      <w:r w:rsidR="00806A8D">
        <w:t>S</w:t>
      </w:r>
      <w:r>
        <w:t>1. P</w:t>
      </w:r>
      <w:r w:rsidR="00F72004">
        <w:t>atient demographics</w:t>
      </w:r>
      <w:r>
        <w:t>.</w:t>
      </w:r>
    </w:p>
    <w:p w:rsidR="00D9361D" w:rsidRDefault="00D936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240"/>
        <w:gridCol w:w="2520"/>
      </w:tblGrid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Lymphoma</w:t>
            </w:r>
          </w:p>
        </w:tc>
        <w:tc>
          <w:tcPr>
            <w:tcW w:w="3240" w:type="dxa"/>
            <w:tcBorders>
              <w:left w:val="nil"/>
            </w:tcBorders>
          </w:tcPr>
          <w:p w:rsidR="00F72004" w:rsidRPr="00132ADD" w:rsidRDefault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Total N</w:t>
            </w:r>
            <w:r w:rsidR="00F72004" w:rsidRPr="00132ADD">
              <w:rPr>
                <w:rFonts w:eastAsia="MS MinNew Roman"/>
              </w:rPr>
              <w:t>=28</w:t>
            </w:r>
          </w:p>
        </w:tc>
        <w:tc>
          <w:tcPr>
            <w:tcW w:w="2520" w:type="dxa"/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Age</w:t>
            </w:r>
            <w:r w:rsidR="00B97F8F">
              <w:rPr>
                <w:rFonts w:eastAsia="MS MinNew Roman"/>
              </w:rPr>
              <w:t>; average years (</w:t>
            </w:r>
            <w:r w:rsidRPr="00132ADD">
              <w:rPr>
                <w:rFonts w:eastAsia="MS MinNew Roman"/>
              </w:rPr>
              <w:t>range)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58.2 (20 – 81)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Gender</w:t>
            </w:r>
            <w:r w:rsidR="00B97F8F">
              <w:rPr>
                <w:rFonts w:eastAsia="MS MinNew Roman"/>
              </w:rPr>
              <w:t>; (</w:t>
            </w:r>
            <w:r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 xml:space="preserve">Female 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10 (35.7%)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Male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18 (64.3%)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Histology</w:t>
            </w:r>
            <w:r w:rsidR="00B97F8F">
              <w:rPr>
                <w:rFonts w:eastAsia="MS MinNew Roman"/>
              </w:rPr>
              <w:t>; (</w:t>
            </w:r>
            <w:r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DLBCL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13 (46.4%)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FL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8 (28.6%)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LPL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 (3.6%)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MALT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 (3.6%)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Mantle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4 (14.2%)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SLL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 (3.6%)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Stage</w:t>
            </w:r>
            <w:r w:rsidR="00B97F8F">
              <w:rPr>
                <w:rFonts w:eastAsia="MS MinNew Roman"/>
              </w:rPr>
              <w:t>; Ann Arbor (</w:t>
            </w:r>
            <w:r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I-II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8 (40%)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III-IV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20 (60%)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B97F8F" w:rsidP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IPI</w:t>
            </w:r>
            <w:r w:rsidR="00F72004" w:rsidRPr="00132AD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0-1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11 (39.3%)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2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6 (21.4%)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3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8 (28.6%)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4-5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3 (10.7%)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  <w:bookmarkStart w:id="1" w:name="_Hlk348612731"/>
          </w:p>
        </w:tc>
        <w:tc>
          <w:tcPr>
            <w:tcW w:w="3240" w:type="dxa"/>
          </w:tcPr>
          <w:p w:rsidR="00F72004" w:rsidRPr="00132ADD" w:rsidRDefault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Newly diagnosed; </w:t>
            </w:r>
            <w:r w:rsidR="00F72004" w:rsidRPr="00132AD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4 (20%)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Relapsed disease</w:t>
            </w:r>
            <w:r w:rsidR="00B97F8F">
              <w:rPr>
                <w:rFonts w:eastAsia="MS MinNew Roman"/>
              </w:rPr>
              <w:t>; (</w:t>
            </w:r>
            <w:r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24 (80%)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  <w:bookmarkStart w:id="2" w:name="_Hlk348686035"/>
            <w:bookmarkEnd w:id="1"/>
          </w:p>
        </w:tc>
        <w:tc>
          <w:tcPr>
            <w:tcW w:w="3240" w:type="dxa"/>
          </w:tcPr>
          <w:p w:rsidR="00F72004" w:rsidRPr="00132ADD" w:rsidRDefault="00B97F8F" w:rsidP="00132ADD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Number </w:t>
            </w:r>
            <w:r w:rsidR="00F72004" w:rsidRPr="00132ADD">
              <w:rPr>
                <w:rFonts w:eastAsia="MS MinNew Roman"/>
              </w:rPr>
              <w:t>of prior treatments</w:t>
            </w:r>
            <w:r>
              <w:rPr>
                <w:rFonts w:eastAsia="MS MinNew Roman"/>
              </w:rPr>
              <w:t>; median</w:t>
            </w:r>
            <w:r w:rsidR="00F72004" w:rsidRPr="00132AD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 w:rsidRPr="00132ADD">
              <w:rPr>
                <w:rFonts w:eastAsia="MS MinNew Roman"/>
              </w:rPr>
              <w:t>range)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2.5 (1-12)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B97F8F" w:rsidP="00132ADD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Months from last treatment; median</w:t>
            </w:r>
            <w:r w:rsidR="00F72004" w:rsidRPr="00132AD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 w:rsidRPr="00132ADD">
              <w:rPr>
                <w:rFonts w:eastAsia="MS MinNew Roman"/>
              </w:rPr>
              <w:t>range)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10.5 (1-276)</w:t>
            </w:r>
          </w:p>
        </w:tc>
      </w:tr>
      <w:bookmarkEnd w:id="2"/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F72004" w:rsidRPr="00132ADD" w:rsidRDefault="00F72004" w:rsidP="00132ADD">
            <w:pPr>
              <w:jc w:val="right"/>
              <w:rPr>
                <w:rFonts w:eastAsia="MS Min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C12B5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Glioblastoma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B97F8F" w:rsidP="00C12B5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Total N</w:t>
            </w:r>
            <w:r w:rsidR="00F72004">
              <w:rPr>
                <w:rFonts w:eastAsia="MS MinNew Roman"/>
              </w:rPr>
              <w:t>=27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  <w:bookmarkStart w:id="3" w:name="_Hlk348616875"/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B97F8F" w:rsidP="00C12B5B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Age; average years (</w:t>
            </w:r>
            <w:r w:rsidR="00F72004">
              <w:rPr>
                <w:rFonts w:eastAsia="MS MinNew Roman"/>
              </w:rPr>
              <w:t xml:space="preserve">range) </w:t>
            </w:r>
          </w:p>
        </w:tc>
        <w:tc>
          <w:tcPr>
            <w:tcW w:w="2520" w:type="dxa"/>
          </w:tcPr>
          <w:p w:rsidR="00F72004" w:rsidRPr="00132ADD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57.9 (25 - 81)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Gender (%)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F72004" w:rsidP="00BF1F54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 xml:space="preserve">Female 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8 (29.6%)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F72004" w:rsidP="00BF1F54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Male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19 (70.4%)</w:t>
            </w:r>
          </w:p>
        </w:tc>
      </w:tr>
      <w:bookmarkEnd w:id="3"/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F72004" w:rsidP="00BF1F54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Newly diagnosed</w:t>
            </w:r>
            <w:r w:rsidR="00B97F8F">
              <w:rPr>
                <w:rFonts w:eastAsia="MS MinNew Roman"/>
              </w:rPr>
              <w:t xml:space="preserve">; </w:t>
            </w:r>
            <w:r w:rsidRPr="00132ADD">
              <w:rPr>
                <w:rFonts w:eastAsia="MS MinNew Roman"/>
              </w:rPr>
              <w:t xml:space="preserve"> </w:t>
            </w:r>
            <w:r w:rsidR="00B97F8F">
              <w:rPr>
                <w:rFonts w:eastAsia="MS MinNew Roman"/>
              </w:rPr>
              <w:t>(</w:t>
            </w:r>
            <w:r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20 (74.1%)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Relapsed disease (%)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7 (25.9%)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B97F8F" w:rsidP="00CB4926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Number of prior treatments; median</w:t>
            </w:r>
            <w:r w:rsidR="00F72004" w:rsidRPr="00132AD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 w:rsidRPr="00132ADD">
              <w:rPr>
                <w:rFonts w:eastAsia="MS MinNew Roman"/>
              </w:rPr>
              <w:t>range)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1.3 (1-2)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F72004" w:rsidRPr="00132ADD" w:rsidRDefault="00B97F8F" w:rsidP="00B97F8F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Months from</w:t>
            </w:r>
            <w:r w:rsidR="00F72004" w:rsidRPr="00132ADD">
              <w:rPr>
                <w:rFonts w:eastAsia="MS MinNew Roman"/>
              </w:rPr>
              <w:t xml:space="preserve"> </w:t>
            </w:r>
            <w:r w:rsidR="00F72004">
              <w:rPr>
                <w:rFonts w:eastAsia="MS MinNew Roman"/>
              </w:rPr>
              <w:t>diagnosis to recurrence</w:t>
            </w:r>
            <w:r>
              <w:rPr>
                <w:rFonts w:eastAsia="MS MinNew Roman"/>
              </w:rPr>
              <w:t>; median</w:t>
            </w:r>
            <w:r w:rsidR="00F72004" w:rsidRPr="00132ADD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 w:rsidRPr="00132ADD">
              <w:rPr>
                <w:rFonts w:eastAsia="MS MinNew Roman"/>
              </w:rPr>
              <w:t>range)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12.0 (4-26)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72004" w:rsidRPr="00132ADD" w:rsidRDefault="00F72004" w:rsidP="00BF1F54">
            <w:pPr>
              <w:rPr>
                <w:rFonts w:eastAsia="MS MinNew Roman"/>
              </w:rPr>
            </w:pP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Renal Cell Carcinoma</w:t>
            </w:r>
          </w:p>
        </w:tc>
        <w:tc>
          <w:tcPr>
            <w:tcW w:w="3240" w:type="dxa"/>
          </w:tcPr>
          <w:p w:rsidR="00F72004" w:rsidRPr="00132ADD" w:rsidRDefault="00B97F8F" w:rsidP="00BF1F5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Total N</w:t>
            </w:r>
            <w:r w:rsidR="00F72004">
              <w:rPr>
                <w:rFonts w:eastAsia="MS MinNew Roman"/>
              </w:rPr>
              <w:t>=25, all newly diagnosed, Stage IV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  <w:bookmarkStart w:id="4" w:name="_Hlk348624124"/>
          </w:p>
        </w:tc>
        <w:tc>
          <w:tcPr>
            <w:tcW w:w="3240" w:type="dxa"/>
          </w:tcPr>
          <w:p w:rsidR="00F72004" w:rsidRPr="00132ADD" w:rsidRDefault="00B97F8F" w:rsidP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Age; mean (</w:t>
            </w:r>
            <w:r w:rsidR="00F72004">
              <w:rPr>
                <w:rFonts w:eastAsia="MS MinNew Roman"/>
              </w:rPr>
              <w:t xml:space="preserve">range) 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62.2 (38 -78)</w:t>
            </w:r>
          </w:p>
        </w:tc>
      </w:tr>
      <w:bookmarkEnd w:id="4"/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B97F8F" w:rsidP="00BF1F5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Gender (</w:t>
            </w:r>
            <w:r w:rsidR="00F72004" w:rsidRPr="00132ADD">
              <w:rPr>
                <w:rFonts w:eastAsia="MS MinNew Roman"/>
              </w:rPr>
              <w:t>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F1F54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 xml:space="preserve">Female 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7 (28%)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F1F54">
            <w:pPr>
              <w:jc w:val="right"/>
              <w:rPr>
                <w:rFonts w:eastAsia="MS MinNew Roman"/>
              </w:rPr>
            </w:pPr>
            <w:r w:rsidRPr="00132ADD">
              <w:rPr>
                <w:rFonts w:eastAsia="MS MinNew Roman"/>
              </w:rPr>
              <w:t>Male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18 (72%)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F1F5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Histology</w:t>
            </w:r>
            <w:r w:rsidR="00B97F8F">
              <w:rPr>
                <w:rFonts w:eastAsia="MS MinNew Roman"/>
              </w:rPr>
              <w:t xml:space="preserve"> (%)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D73FB8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Clear cell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22 (88%)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D73FB8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Papillary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3 (12%)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F1F54">
            <w:pPr>
              <w:rPr>
                <w:rFonts w:eastAsia="MS MinNew Roman"/>
              </w:rPr>
            </w:pP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Ovarian Cancer</w:t>
            </w:r>
          </w:p>
        </w:tc>
        <w:tc>
          <w:tcPr>
            <w:tcW w:w="3240" w:type="dxa"/>
          </w:tcPr>
          <w:p w:rsidR="00F72004" w:rsidRPr="00132ADD" w:rsidRDefault="00B97F8F" w:rsidP="00BF1F54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Total </w:t>
            </w:r>
            <w:r w:rsidR="00F72004">
              <w:rPr>
                <w:rFonts w:eastAsia="MS MinNew Roman"/>
              </w:rPr>
              <w:t>N=17, all newly diagnosed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B97F8F" w:rsidP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Age; mean</w:t>
            </w:r>
            <w:r w:rsidR="00F72004">
              <w:rPr>
                <w:rFonts w:eastAsia="MS MinNew Roman"/>
              </w:rPr>
              <w:t xml:space="preserve"> </w:t>
            </w:r>
            <w:r>
              <w:rPr>
                <w:rFonts w:eastAsia="MS MinNew Roman"/>
              </w:rPr>
              <w:t>(</w:t>
            </w:r>
            <w:r w:rsidR="00F72004">
              <w:rPr>
                <w:rFonts w:eastAsia="MS MinNew Roman"/>
              </w:rPr>
              <w:t xml:space="preserve">range) 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56.1 (29-78)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Pr="00132ADD" w:rsidRDefault="00F72004" w:rsidP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Histology (%)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D55020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Serous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11 (</w:t>
            </w:r>
            <w:r w:rsidR="00B97F8F">
              <w:rPr>
                <w:rFonts w:eastAsia="MS MinNew Roman"/>
              </w:rPr>
              <w:t>64.7</w:t>
            </w:r>
            <w:r>
              <w:rPr>
                <w:rFonts w:eastAsia="MS MinNew Roman"/>
              </w:rPr>
              <w:t>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D55020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Mucinous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2 (11.8%)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D55020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Clear cell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 (5.9%)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D55020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Mixed containing serous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2 (11.8%)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D55020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Mixed others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 (5.9%)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B97F8F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Stage (%)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1919D5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Stage I-II</w:t>
            </w:r>
          </w:p>
        </w:tc>
        <w:tc>
          <w:tcPr>
            <w:tcW w:w="2520" w:type="dxa"/>
          </w:tcPr>
          <w:p w:rsidR="00F72004" w:rsidRDefault="00F72004" w:rsidP="00BF1F54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3 (%)</w:t>
            </w:r>
          </w:p>
        </w:tc>
      </w:tr>
      <w:tr w:rsidR="00F72004" w:rsidRPr="00132ADD" w:rsidTr="00D9361D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72004" w:rsidRPr="00132ADD" w:rsidRDefault="00F72004" w:rsidP="00F5367A">
            <w:pPr>
              <w:rPr>
                <w:rFonts w:eastAsia="MS MinNew Roman"/>
              </w:rPr>
            </w:pPr>
          </w:p>
        </w:tc>
        <w:tc>
          <w:tcPr>
            <w:tcW w:w="3240" w:type="dxa"/>
          </w:tcPr>
          <w:p w:rsidR="00F72004" w:rsidRDefault="00F72004" w:rsidP="001919D5">
            <w:pPr>
              <w:jc w:val="right"/>
              <w:rPr>
                <w:rFonts w:eastAsia="MS MinNew Roman"/>
              </w:rPr>
            </w:pPr>
            <w:r>
              <w:rPr>
                <w:rFonts w:eastAsia="MS MinNew Roman"/>
              </w:rPr>
              <w:t>Stage III-IV</w:t>
            </w:r>
          </w:p>
        </w:tc>
        <w:tc>
          <w:tcPr>
            <w:tcW w:w="2520" w:type="dxa"/>
          </w:tcPr>
          <w:p w:rsidR="00F72004" w:rsidRDefault="00F72004" w:rsidP="00132ADD">
            <w:pPr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14 (%)</w:t>
            </w:r>
          </w:p>
        </w:tc>
      </w:tr>
    </w:tbl>
    <w:p w:rsidR="00F72004" w:rsidRDefault="00F72004">
      <w:r>
        <w:t>DLBCL, diffuse large B-cell lymphoma; FL, follicular lymphoma; LPL, lymphoplasmacytic lymphoma; MALT, mucosa associated lymphoid tissue lymphoma; SLL, small lymphocytic lymphoma; IPI, international prognostic index.</w:t>
      </w:r>
    </w:p>
    <w:sectPr w:rsidR="00F72004" w:rsidSect="00FF3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341ED"/>
    <w:rsid w:val="00071512"/>
    <w:rsid w:val="00086EF7"/>
    <w:rsid w:val="000F2995"/>
    <w:rsid w:val="001024B3"/>
    <w:rsid w:val="00132ADD"/>
    <w:rsid w:val="001919D5"/>
    <w:rsid w:val="001D5F15"/>
    <w:rsid w:val="001E532E"/>
    <w:rsid w:val="00323858"/>
    <w:rsid w:val="00363980"/>
    <w:rsid w:val="003B05FA"/>
    <w:rsid w:val="005213D2"/>
    <w:rsid w:val="00532733"/>
    <w:rsid w:val="00583C4B"/>
    <w:rsid w:val="005E0C26"/>
    <w:rsid w:val="0061200E"/>
    <w:rsid w:val="00616C35"/>
    <w:rsid w:val="00652C1F"/>
    <w:rsid w:val="006665D8"/>
    <w:rsid w:val="00801EB2"/>
    <w:rsid w:val="00806A8D"/>
    <w:rsid w:val="00821D7D"/>
    <w:rsid w:val="009D1D18"/>
    <w:rsid w:val="00A03B24"/>
    <w:rsid w:val="00A756BD"/>
    <w:rsid w:val="00AC1A00"/>
    <w:rsid w:val="00B341ED"/>
    <w:rsid w:val="00B42F20"/>
    <w:rsid w:val="00B97F8F"/>
    <w:rsid w:val="00BF1F54"/>
    <w:rsid w:val="00C12B5B"/>
    <w:rsid w:val="00C377BB"/>
    <w:rsid w:val="00C462B5"/>
    <w:rsid w:val="00CB4926"/>
    <w:rsid w:val="00D55020"/>
    <w:rsid w:val="00D73FB8"/>
    <w:rsid w:val="00D81E08"/>
    <w:rsid w:val="00D84DDE"/>
    <w:rsid w:val="00D9361D"/>
    <w:rsid w:val="00DD2280"/>
    <w:rsid w:val="00E763CA"/>
    <w:rsid w:val="00F40894"/>
    <w:rsid w:val="00F45EEC"/>
    <w:rsid w:val="00F5367A"/>
    <w:rsid w:val="00F72004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80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1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19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9D5"/>
    <w:rPr>
      <w:rFonts w:ascii="Lucida Grande" w:hAnsi="Lucida Grande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919D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919D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9D5"/>
    <w:rPr>
      <w:rFonts w:ascii="Arial" w:hAnsi="Arial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9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9D5"/>
    <w:rPr>
      <w:rFonts w:ascii="Arial" w:hAnsi="Arial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1919D5"/>
    <w:rPr>
      <w:rFonts w:ascii="Arial" w:hAnsi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80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1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19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9D5"/>
    <w:rPr>
      <w:rFonts w:ascii="Lucida Grande" w:hAnsi="Lucida Grande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919D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919D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9D5"/>
    <w:rPr>
      <w:rFonts w:ascii="Arial" w:hAnsi="Arial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9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9D5"/>
    <w:rPr>
      <w:rFonts w:ascii="Arial" w:hAnsi="Arial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1919D5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1363</Characters>
  <Application>Microsoft Office Word</Application>
  <DocSecurity>0</DocSecurity>
  <Lines>11</Lines>
  <Paragraphs>3</Paragraphs>
  <ScaleCrop>false</ScaleCrop>
  <Company>Mayo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Lymphoma patients demographics</dc:title>
  <dc:subject/>
  <dc:creator>Yi Lin</dc:creator>
  <cp:keywords/>
  <dc:description/>
  <cp:lastModifiedBy>jnilles</cp:lastModifiedBy>
  <cp:revision>5</cp:revision>
  <dcterms:created xsi:type="dcterms:W3CDTF">2013-03-04T19:34:00Z</dcterms:created>
  <dcterms:modified xsi:type="dcterms:W3CDTF">2013-05-19T23:58:00Z</dcterms:modified>
</cp:coreProperties>
</file>