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A3" w:rsidRDefault="005313A3" w:rsidP="005313A3">
      <w:pPr>
        <w:pStyle w:val="TableTitle"/>
        <w:tabs>
          <w:tab w:val="clear" w:pos="1440"/>
        </w:tabs>
        <w:spacing w:before="0" w:after="0" w:line="480" w:lineRule="auto"/>
        <w:ind w:left="0" w:firstLine="0"/>
        <w:rPr>
          <w:b w:val="0"/>
        </w:rPr>
      </w:pPr>
      <w:r w:rsidRPr="00BF0C6A">
        <w:t xml:space="preserve">Table </w:t>
      </w:r>
      <w:proofErr w:type="spellStart"/>
      <w:r w:rsidR="00A176C0">
        <w:t>S</w:t>
      </w:r>
      <w:r w:rsidRPr="00BF0C6A">
        <w:t>1</w:t>
      </w:r>
      <w:proofErr w:type="spellEnd"/>
      <w:r>
        <w:t xml:space="preserve"> </w:t>
      </w:r>
      <w:r w:rsidRPr="004D18D3">
        <w:rPr>
          <w:b w:val="0"/>
        </w:rPr>
        <w:t xml:space="preserve">Description of </w:t>
      </w:r>
      <w:r w:rsidRPr="00522B85">
        <w:rPr>
          <w:b w:val="0"/>
        </w:rPr>
        <w:t xml:space="preserve">clinical trials used in </w:t>
      </w:r>
      <w:r>
        <w:rPr>
          <w:b w:val="0"/>
        </w:rPr>
        <w:t>analyses</w:t>
      </w:r>
    </w:p>
    <w:tbl>
      <w:tblPr>
        <w:tblW w:w="11186" w:type="dxa"/>
        <w:jc w:val="center"/>
        <w:tblLook w:val="04A0"/>
      </w:tblPr>
      <w:tblGrid>
        <w:gridCol w:w="1776"/>
        <w:gridCol w:w="7218"/>
        <w:gridCol w:w="1956"/>
        <w:gridCol w:w="236"/>
      </w:tblGrid>
      <w:tr w:rsidR="005313A3" w:rsidRPr="00261827" w:rsidTr="005313A3">
        <w:trPr>
          <w:trHeight w:val="80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E865C8">
              <w:t>Protocol #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proofErr w:type="spellStart"/>
            <w:r w:rsidRPr="00E865C8">
              <w:t>Title</w:t>
            </w:r>
            <w:r w:rsidRPr="00E865C8">
              <w:rPr>
                <w:vertAlign w:val="superscript"/>
              </w:rPr>
              <w:t>Ref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3A3" w:rsidRPr="00CE2E46" w:rsidRDefault="005313A3" w:rsidP="0080476C">
            <w:pPr>
              <w:pStyle w:val="Paragraph"/>
            </w:pPr>
            <w:r w:rsidRPr="00E865C8">
              <w:t>ClinicalTrials.gov identifie</w:t>
            </w:r>
            <w:r>
              <w:t>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80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KEYNOTE-001 (KN001)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Phase I Study of Single Agent Pembrolizumab (MK-3475) in Patients with Progressive Locally Advanced or Metastatic Carcinoma, Melanoma, and Non-Small Cell Lung Carcinoma</w:t>
            </w:r>
            <w:r w:rsidRPr="00FF380E">
              <w:rPr>
                <w:vertAlign w:val="superscript"/>
              </w:rPr>
              <w:t xml:space="preserve">5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CE2E46">
              <w:t>NCT01295827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6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KEYNOTE--002 (KN002)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Randomized, Phase II Study of MK-3475 versus Chemotherapy in Patients with Advanced Melanoma</w:t>
            </w:r>
            <w:r>
              <w:rPr>
                <w:vertAlign w:val="superscript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03100B">
              <w:t>NCT01704287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737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KEYNOTE--006 (KN006)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A Multicenter, Randomized, Controlled, Three-Arm, Phase III Study to Evaluate the Safety and Efficacy of Two Dosing Schedules of MK-3475 Compared to Ipilimumab in Patients with Advanced Melanoma</w:t>
            </w:r>
            <w:r>
              <w:rPr>
                <w:vertAlign w:val="superscript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334F09">
              <w:t>NCT01866319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53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KEYNOTE--010 (KN010)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A3" w:rsidRPr="00261827" w:rsidRDefault="005313A3" w:rsidP="0080476C">
            <w:pPr>
              <w:pStyle w:val="Paragraph"/>
            </w:pPr>
            <w:r w:rsidRPr="00261827">
              <w:t>A Phase II/III Randomized Trial of Two Doses of MK-3475 (SCH900475) versus Docetaxel in Previously Treated Subjects with Non-Small Cell Lung Cancer</w:t>
            </w:r>
            <w:r>
              <w:rPr>
                <w:vertAlign w:val="superscript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NCT01905657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KEYNOTE--011 (KN011)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 xml:space="preserve">A Phase I Study of MK-3475 Alone in Subjects with Advanced Solid Tumors and in Combination with </w:t>
            </w:r>
            <w:proofErr w:type="spellStart"/>
            <w:r w:rsidRPr="00261827">
              <w:t>Cisplatin</w:t>
            </w:r>
            <w:proofErr w:type="spellEnd"/>
            <w:r w:rsidRPr="00261827">
              <w:t>/</w:t>
            </w:r>
            <w:proofErr w:type="spellStart"/>
            <w:r w:rsidRPr="00261827">
              <w:t>Pemetrexed</w:t>
            </w:r>
            <w:proofErr w:type="spellEnd"/>
            <w:r w:rsidRPr="00261827">
              <w:t xml:space="preserve"> or </w:t>
            </w:r>
            <w:proofErr w:type="spellStart"/>
            <w:r w:rsidRPr="00261827">
              <w:t>Carboplatin</w:t>
            </w:r>
            <w:proofErr w:type="spellEnd"/>
            <w:r w:rsidRPr="00261827">
              <w:t>/</w:t>
            </w:r>
            <w:proofErr w:type="spellStart"/>
            <w:r w:rsidRPr="00261827">
              <w:t>Pemetrexed</w:t>
            </w:r>
            <w:proofErr w:type="spellEnd"/>
            <w:r w:rsidRPr="00261827">
              <w:t xml:space="preserve"> in Subjects with Advanced Non-Small Cell Lung Cancer (in Japanese only)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027335">
              <w:rPr>
                <w:lang/>
              </w:rPr>
              <w:t>NCT01840579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KEYNOTE--012 (KN012)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rPr>
                <w:lang/>
              </w:rPr>
              <w:t>Study of Pembrolizumab (MK-3475) in Participants With Advanced Solid Tumors</w:t>
            </w:r>
            <w:r>
              <w:rPr>
                <w:vertAlign w:val="superscript"/>
              </w:rPr>
              <w:t>21, 22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  <w:rPr>
                <w:lang/>
              </w:rPr>
            </w:pPr>
            <w:r w:rsidRPr="00027335">
              <w:rPr>
                <w:lang/>
              </w:rPr>
              <w:t>NCT01848834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  <w:rPr>
                <w:lang/>
              </w:rPr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KEYNOTE--025 (KN025)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An open-label, non-randomized, multi-center Phase Ib Study of MK-3475 in Subjects with</w:t>
            </w:r>
          </w:p>
          <w:p w:rsidR="005313A3" w:rsidRPr="00261827" w:rsidRDefault="005313A3" w:rsidP="0080476C">
            <w:pPr>
              <w:pStyle w:val="Paragraph"/>
            </w:pPr>
            <w:r w:rsidRPr="00261827">
              <w:t>PD-L1 positive Advanced Non-Small Cell Lung Cancer (in Japanese only)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027335">
              <w:rPr>
                <w:lang/>
              </w:rPr>
              <w:t>NCT02007070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KEYNOTE--041 (KN041)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Phase Ib Study of MK-3475 in Subjects with Advanced Melanoma (in Japanese only)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C92E6C">
              <w:rPr>
                <w:lang/>
              </w:rPr>
              <w:t>NCT02180061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KEYNOTE--055 (KN055)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A Phase II Clinical Trial of Single Agent Pembrolizumab (MK-3475) in Subjects with Recurrent or Metastatic Head and Neck Squamous Cell Carcinoma (HNSCC) Who Have Failed Platinum and Cetuximab</w:t>
            </w:r>
            <w:r>
              <w:rPr>
                <w:vertAlign w:val="superscript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NCT02255097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KEYNOTE--024 (KN024)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A Randomized Open-Label Phase III Trial of MK-3475 versus Platinum based Chemotherapy in 1L Subjects with PD-L1 Strong Metastatic Non-Small Cell Lung Cancer</w:t>
            </w:r>
            <w:r>
              <w:rPr>
                <w:vertAlign w:val="superscript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NCT02142738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KEYNOTE--164 (KN164)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 xml:space="preserve">A Phase II Study of Pembrolizumab (MK-3475) as Monotherapy in Subjects with Previously Treated Locally Advanced </w:t>
            </w:r>
            <w:proofErr w:type="spellStart"/>
            <w:r w:rsidRPr="00261827">
              <w:t>Unresectable</w:t>
            </w:r>
            <w:proofErr w:type="spellEnd"/>
            <w:r w:rsidRPr="00261827">
              <w:t xml:space="preserve"> or Metastatic (Stage IV) Mismatched Repair Deficient or Microsatellite Instability-High Colorectal Carcinoma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NCT02460198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KEYNOTE—052 (KN052)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>A Phase II Clinical Trial of Pembrolizumab (MK-3475) in Subjects with Advanced/</w:t>
            </w:r>
            <w:proofErr w:type="spellStart"/>
            <w:r w:rsidRPr="00261827">
              <w:t>Unresectable</w:t>
            </w:r>
            <w:proofErr w:type="spellEnd"/>
            <w:r w:rsidRPr="00261827">
              <w:t xml:space="preserve"> or Metastatic </w:t>
            </w:r>
            <w:proofErr w:type="spellStart"/>
            <w:r w:rsidRPr="00261827">
              <w:t>Urothelial</w:t>
            </w:r>
            <w:proofErr w:type="spellEnd"/>
            <w:r w:rsidRPr="00261827">
              <w:t xml:space="preserve"> Cancer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NCT02335424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  <w:tr w:rsidR="005313A3" w:rsidRPr="00261827" w:rsidTr="005313A3">
        <w:trPr>
          <w:trHeight w:val="44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lastRenderedPageBreak/>
              <w:t>KEYNOTE--045 (KN045)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A3" w:rsidRPr="00261827" w:rsidRDefault="005313A3" w:rsidP="0080476C">
            <w:pPr>
              <w:pStyle w:val="Paragraph"/>
            </w:pPr>
            <w:r w:rsidRPr="00261827">
              <w:t xml:space="preserve">A Phase III Randomized Clinical Trial of Pembrolizumab (MK-3475) versus </w:t>
            </w:r>
            <w:proofErr w:type="spellStart"/>
            <w:r w:rsidRPr="00261827">
              <w:t>Paclitaxel</w:t>
            </w:r>
            <w:proofErr w:type="spellEnd"/>
            <w:r w:rsidRPr="00261827">
              <w:t xml:space="preserve">, </w:t>
            </w:r>
            <w:proofErr w:type="spellStart"/>
            <w:r w:rsidRPr="00261827">
              <w:t>Docetaxel</w:t>
            </w:r>
            <w:proofErr w:type="spellEnd"/>
            <w:r w:rsidRPr="00261827">
              <w:t xml:space="preserve"> or </w:t>
            </w:r>
            <w:proofErr w:type="spellStart"/>
            <w:r w:rsidRPr="00261827">
              <w:t>Vinflunine</w:t>
            </w:r>
            <w:proofErr w:type="spellEnd"/>
            <w:r w:rsidRPr="00261827">
              <w:t xml:space="preserve"> in Subjects with Recurrent or Progressive Metastatic Urothelial Cancer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3A3" w:rsidRPr="00261827" w:rsidRDefault="005313A3" w:rsidP="0080476C">
            <w:pPr>
              <w:pStyle w:val="Paragraph"/>
            </w:pPr>
            <w:r w:rsidRPr="00581CA6">
              <w:rPr>
                <w:lang/>
              </w:rPr>
              <w:t>NCT02256436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3A3" w:rsidRPr="00261827" w:rsidRDefault="005313A3" w:rsidP="0080476C">
            <w:pPr>
              <w:pStyle w:val="Paragraph"/>
            </w:pPr>
          </w:p>
        </w:tc>
      </w:tr>
    </w:tbl>
    <w:p w:rsidR="005313A3" w:rsidRPr="00E865C8" w:rsidRDefault="005313A3" w:rsidP="005313A3">
      <w:pPr>
        <w:pStyle w:val="TableHead"/>
      </w:pPr>
    </w:p>
    <w:p w:rsidR="005313A3" w:rsidRPr="00BF0C6A" w:rsidRDefault="005313A3" w:rsidP="005313A3">
      <w:pPr>
        <w:autoSpaceDE w:val="0"/>
        <w:autoSpaceDN w:val="0"/>
        <w:adjustRightInd w:val="0"/>
        <w:spacing w:line="480" w:lineRule="auto"/>
        <w:rPr>
          <w:b/>
        </w:rPr>
      </w:pPr>
    </w:p>
    <w:p w:rsidR="00C951A4" w:rsidRDefault="00C951A4"/>
    <w:sectPr w:rsidR="00C951A4" w:rsidSect="0052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Total_Editing_Time" w:val="1"/>
  </w:docVars>
  <w:rsids>
    <w:rsidRoot w:val="005313A3"/>
    <w:rsid w:val="00523C64"/>
    <w:rsid w:val="005313A3"/>
    <w:rsid w:val="00A176C0"/>
    <w:rsid w:val="00C9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5313A3"/>
    <w:pPr>
      <w:spacing w:after="120"/>
      <w:jc w:val="both"/>
    </w:pPr>
  </w:style>
  <w:style w:type="character" w:customStyle="1" w:styleId="ParagraphChar">
    <w:name w:val="Paragraph Char"/>
    <w:link w:val="Paragraph"/>
    <w:rsid w:val="005313A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 Title"/>
    <w:next w:val="TableHead"/>
    <w:rsid w:val="005313A3"/>
    <w:pPr>
      <w:keepNext/>
      <w:keepLines/>
      <w:tabs>
        <w:tab w:val="left" w:pos="1440"/>
      </w:tabs>
      <w:spacing w:before="60" w:after="120" w:line="240" w:lineRule="auto"/>
      <w:ind w:left="1440" w:hanging="1440"/>
    </w:pPr>
    <w:rPr>
      <w:rFonts w:ascii="Times New Roman" w:eastAsia="MS Gothic" w:hAnsi="Times New Roman" w:cs="Times New Roman"/>
      <w:b/>
      <w:color w:val="000000"/>
      <w:sz w:val="24"/>
      <w:szCs w:val="24"/>
    </w:rPr>
  </w:style>
  <w:style w:type="paragraph" w:customStyle="1" w:styleId="TableHead">
    <w:name w:val="Table Head"/>
    <w:basedOn w:val="Normal"/>
    <w:rsid w:val="005313A3"/>
    <w:pPr>
      <w:spacing w:before="60" w:after="60"/>
      <w:jc w:val="center"/>
    </w:pPr>
    <w:rPr>
      <w:rFonts w:eastAsia="MS Gothic"/>
      <w:b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2250</Characters>
  <Application>Microsoft Office Word</Application>
  <DocSecurity>0</DocSecurity>
  <Lines>102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Ostrander</dc:creator>
  <cp:keywords/>
  <dc:description/>
  <cp:lastModifiedBy>MSARDAN</cp:lastModifiedBy>
  <cp:revision>2</cp:revision>
  <dcterms:created xsi:type="dcterms:W3CDTF">2017-03-24T20:48:00Z</dcterms:created>
  <dcterms:modified xsi:type="dcterms:W3CDTF">2017-04-28T16:31:00Z</dcterms:modified>
</cp:coreProperties>
</file>