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9" w:rsidRPr="00723014" w:rsidRDefault="00F40FB9" w:rsidP="00F40FB9">
      <w:pPr>
        <w:spacing w:line="360" w:lineRule="auto"/>
        <w:ind w:leftChars="100" w:left="220" w:rightChars="100" w:right="22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72301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</w:t>
      </w:r>
      <w:r w:rsidRPr="00723014">
        <w:rPr>
          <w:rFonts w:ascii="Times New Roman" w:hAnsi="Times New Roman" w:cs="Times New Roman"/>
          <w:b/>
          <w:sz w:val="24"/>
          <w:szCs w:val="24"/>
          <w:lang w:eastAsia="zh-CN"/>
        </w:rPr>
        <w:t>upplementary information</w:t>
      </w:r>
    </w:p>
    <w:p w:rsidR="00F40FB9" w:rsidRPr="00AA25CC" w:rsidRDefault="00F40FB9" w:rsidP="00F40FB9">
      <w:pPr>
        <w:spacing w:line="360" w:lineRule="auto"/>
        <w:ind w:leftChars="100" w:left="220" w:rightChars="100" w:right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CC">
        <w:rPr>
          <w:rFonts w:ascii="Times New Roman" w:hAnsi="Times New Roman" w:cs="Times New Roman"/>
          <w:b/>
          <w:sz w:val="24"/>
          <w:szCs w:val="24"/>
        </w:rPr>
        <w:t xml:space="preserve">Purinergic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targeting</w:t>
      </w:r>
      <w:r w:rsidRPr="00AA25CC">
        <w:rPr>
          <w:rFonts w:ascii="Times New Roman" w:hAnsi="Times New Roman" w:cs="Times New Roman"/>
          <w:b/>
          <w:sz w:val="24"/>
          <w:szCs w:val="24"/>
        </w:rPr>
        <w:t xml:space="preserve"> enhances immunotherapy of CD73</w:t>
      </w:r>
      <w:r w:rsidRPr="00AA25CC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AA25CC">
        <w:rPr>
          <w:rFonts w:ascii="Times New Roman" w:hAnsi="Times New Roman" w:cs="Times New Roman"/>
          <w:b/>
          <w:sz w:val="24"/>
          <w:szCs w:val="24"/>
        </w:rPr>
        <w:t xml:space="preserve"> solid tumors with </w:t>
      </w:r>
      <w:proofErr w:type="spellStart"/>
      <w:r w:rsidRPr="00AA25CC">
        <w:rPr>
          <w:rFonts w:ascii="Times New Roman" w:hAnsi="Times New Roman" w:cs="Times New Roman"/>
          <w:b/>
          <w:sz w:val="24"/>
          <w:szCs w:val="24"/>
        </w:rPr>
        <w:t>piggyBac</w:t>
      </w:r>
      <w:proofErr w:type="spellEnd"/>
      <w:r w:rsidRPr="00AA25CC">
        <w:rPr>
          <w:rFonts w:ascii="Times New Roman" w:hAnsi="Times New Roman" w:cs="Times New Roman"/>
          <w:b/>
          <w:sz w:val="24"/>
          <w:szCs w:val="24"/>
        </w:rPr>
        <w:t>-engineered chimeric antigen receptor natural killer cells</w:t>
      </w: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25CC">
        <w:rPr>
          <w:rFonts w:ascii="Times New Roman" w:hAnsi="Times New Roman" w:cs="Times New Roman"/>
          <w:sz w:val="24"/>
          <w:szCs w:val="24"/>
        </w:rPr>
        <w:t>Jiao Wang</w:t>
      </w: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25CC">
        <w:rPr>
          <w:rFonts w:ascii="Times New Roman" w:hAnsi="Times New Roman" w:cs="Times New Roman"/>
          <w:sz w:val="24"/>
          <w:szCs w:val="24"/>
        </w:rPr>
        <w:t xml:space="preserve">, Kyle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A25CC">
        <w:rPr>
          <w:rFonts w:ascii="Times New Roman" w:hAnsi="Times New Roman" w:cs="Times New Roman"/>
          <w:sz w:val="24"/>
          <w:szCs w:val="24"/>
        </w:rPr>
        <w:t>Lupo</w:t>
      </w: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25CC">
        <w:rPr>
          <w:rFonts w:ascii="Times New Roman" w:hAnsi="Times New Roman" w:cs="Times New Roman"/>
          <w:sz w:val="24"/>
          <w:szCs w:val="24"/>
        </w:rPr>
        <w:t xml:space="preserve">, </w:t>
      </w:r>
      <w:r w:rsidRPr="00F06F3D">
        <w:rPr>
          <w:rFonts w:ascii="Times New Roman" w:hAnsi="Times New Roman" w:cs="Times New Roman"/>
          <w:sz w:val="24"/>
          <w:szCs w:val="24"/>
        </w:rPr>
        <w:t>Andrea M. Chambers</w:t>
      </w: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25CC">
        <w:rPr>
          <w:rFonts w:ascii="Times New Roman" w:hAnsi="Times New Roman" w:cs="Times New Roman"/>
          <w:sz w:val="24"/>
          <w:szCs w:val="24"/>
        </w:rPr>
        <w:t>,</w:t>
      </w: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25CC">
        <w:rPr>
          <w:rFonts w:ascii="Times New Roman" w:hAnsi="Times New Roman" w:cs="Times New Roman"/>
          <w:sz w:val="24"/>
          <w:szCs w:val="24"/>
        </w:rPr>
        <w:t>Sandro Matosevic</w:t>
      </w: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25CC">
        <w:rPr>
          <w:rFonts w:ascii="Times New Roman" w:hAnsi="Times New Roman" w:cs="Times New Roman"/>
          <w:sz w:val="24"/>
          <w:szCs w:val="24"/>
        </w:rPr>
        <w:t>Department of Industrial and Physical Pharmacy, Purdue University, West Lafayette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AA25CC">
        <w:rPr>
          <w:rFonts w:ascii="Times New Roman" w:hAnsi="Times New Roman" w:cs="Times New Roman"/>
          <w:sz w:val="24"/>
          <w:szCs w:val="24"/>
        </w:rPr>
        <w:t xml:space="preserve"> </w:t>
      </w:r>
      <w:r w:rsidRPr="004B0B9A">
        <w:rPr>
          <w:rFonts w:ascii="Times New Roman" w:hAnsi="Times New Roman" w:cs="Times New Roman"/>
          <w:sz w:val="24"/>
          <w:szCs w:val="24"/>
        </w:rPr>
        <w:t>Indiana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B0B9A">
        <w:rPr>
          <w:rFonts w:ascii="Times New Roman" w:hAnsi="Times New Roman" w:cs="Times New Roman"/>
          <w:sz w:val="24"/>
          <w:szCs w:val="24"/>
        </w:rPr>
        <w:t>United States</w:t>
      </w: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AA2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A25CC">
        <w:rPr>
          <w:rFonts w:ascii="Times New Roman" w:hAnsi="Times New Roman" w:cs="Times New Roman"/>
          <w:sz w:val="24"/>
          <w:szCs w:val="24"/>
        </w:rPr>
        <w:t xml:space="preserve"> Center for Cancer Research, Purdue University, West Lafayette, </w:t>
      </w:r>
      <w:r w:rsidRPr="004B0B9A">
        <w:rPr>
          <w:rFonts w:ascii="Times New Roman" w:hAnsi="Times New Roman" w:cs="Times New Roman"/>
          <w:sz w:val="24"/>
          <w:szCs w:val="24"/>
        </w:rPr>
        <w:t>Indiana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B0B9A">
        <w:rPr>
          <w:rFonts w:ascii="Times New Roman" w:hAnsi="Times New Roman" w:cs="Times New Roman"/>
          <w:sz w:val="24"/>
          <w:szCs w:val="24"/>
        </w:rPr>
        <w:t>United States</w:t>
      </w: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  <w:r w:rsidRPr="00AA25CC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AA25CC">
        <w:rPr>
          <w:rFonts w:ascii="Times New Roman" w:hAnsi="Times New Roman" w:cs="Times New Roman"/>
          <w:sz w:val="24"/>
          <w:szCs w:val="24"/>
        </w:rPr>
        <w:t xml:space="preserve"> CD73 targeting enhances immunotherapy with CAR-NK cells </w:t>
      </w: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  <w:r w:rsidRPr="00AA25CC">
        <w:rPr>
          <w:rFonts w:ascii="Times New Roman" w:hAnsi="Times New Roman" w:cs="Times New Roman"/>
          <w:b/>
          <w:sz w:val="24"/>
          <w:szCs w:val="24"/>
        </w:rPr>
        <w:t>Keywords:</w:t>
      </w:r>
      <w:r w:rsidRPr="00AA25CC">
        <w:rPr>
          <w:rFonts w:ascii="Times New Roman" w:hAnsi="Times New Roman" w:cs="Times New Roman"/>
          <w:sz w:val="24"/>
          <w:szCs w:val="24"/>
        </w:rPr>
        <w:t xml:space="preserve"> NK cells, adenosine, CD73, chimeric antigen receptor, </w:t>
      </w:r>
      <w:r w:rsidRPr="00AA25C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cancer </w:t>
      </w:r>
      <w:r w:rsidRPr="00AA25CC">
        <w:rPr>
          <w:rFonts w:ascii="Times New Roman" w:hAnsi="Times New Roman" w:cs="Times New Roman"/>
          <w:sz w:val="24"/>
          <w:szCs w:val="24"/>
        </w:rPr>
        <w:t>immunotherapy</w:t>
      </w:r>
    </w:p>
    <w:p w:rsidR="00F40FB9" w:rsidRPr="00AA25CC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5CC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AA25CC">
        <w:rPr>
          <w:rFonts w:ascii="Times New Roman" w:hAnsi="Times New Roman" w:cs="Times New Roman"/>
          <w:sz w:val="24"/>
          <w:szCs w:val="24"/>
        </w:rPr>
        <w:t xml:space="preserve"> Sandro </w:t>
      </w:r>
      <w:proofErr w:type="spellStart"/>
      <w:r w:rsidRPr="00AA25CC">
        <w:rPr>
          <w:rFonts w:ascii="Times New Roman" w:hAnsi="Times New Roman" w:cs="Times New Roman"/>
          <w:sz w:val="24"/>
          <w:szCs w:val="24"/>
        </w:rPr>
        <w:t>Matosevic</w:t>
      </w:r>
      <w:proofErr w:type="spellEnd"/>
      <w:r w:rsidRPr="00AA25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Purdue University</w:t>
      </w:r>
      <w:r w:rsidRPr="00AA25CC">
        <w:rPr>
          <w:rFonts w:ascii="Times New Roman" w:hAnsi="Times New Roman" w:cs="Times New Roman"/>
          <w:sz w:val="24"/>
          <w:szCs w:val="24"/>
        </w:rPr>
        <w:t>, 575 Stadium Mall Drive,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AA25CC">
        <w:rPr>
          <w:rFonts w:ascii="Times New Roman" w:hAnsi="Times New Roman" w:cs="Times New Roman"/>
          <w:sz w:val="24"/>
          <w:szCs w:val="24"/>
        </w:rPr>
        <w:t>Robert E. Heine Pharmacy Building, West Lafayette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Pr="00AA25CC">
        <w:rPr>
          <w:rFonts w:ascii="Times New Roman" w:hAnsi="Times New Roman" w:cs="Times New Roman"/>
          <w:sz w:val="24"/>
          <w:szCs w:val="24"/>
        </w:rPr>
        <w:t xml:space="preserve"> IN, 47907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USA</w:t>
      </w:r>
      <w:r w:rsidRPr="00AA25CC">
        <w:rPr>
          <w:rFonts w:ascii="Times New Roman" w:hAnsi="Times New Roman" w:cs="Times New Roman"/>
          <w:sz w:val="24"/>
          <w:szCs w:val="24"/>
        </w:rPr>
        <w:t>. Phone: +1 765 494 1400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</w:rPr>
        <w:t>. E-mail: sandro@purdue.edu</w:t>
      </w: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00000" cy="5348077"/>
            <wp:effectExtent l="19050" t="0" r="0" b="0"/>
            <wp:docPr id="1" name="图片 1" descr="E:\Paper writing\updated\Figures\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 writing\updated\Figures\Fig. S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34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S1. </w:t>
      </w:r>
      <w:r w:rsidRPr="00C9744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A</w:t>
      </w:r>
      <w:r w:rsidRPr="00C9744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Scheme of the synthesis of PBAE 447. </w:t>
      </w:r>
      <w:proofErr w:type="gramStart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B</w:t>
      </w:r>
      <w:r w:rsidRPr="00C9744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1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H NMR spectra of PBAE 447 polymer in DMSO-d6.</w:t>
      </w:r>
      <w:proofErr w:type="gram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1 H NMR spectra of PBAE447 was measured by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NMR spectrometers</w:t>
      </w:r>
      <w:r w:rsidRPr="00C97448">
        <w:rPr>
          <w:rFonts w:ascii="Verdana" w:hAnsi="Verdana" w:hint="eastAsia"/>
          <w:color w:val="000000" w:themeColor="text1"/>
          <w:lang w:eastAsia="zh-CN"/>
        </w:rPr>
        <w:t xml:space="preserve"> (</w:t>
      </w:r>
      <w:hyperlink r:id="rId10" w:history="1">
        <w:r w:rsidRPr="00C97448">
          <w:rPr>
            <w:rFonts w:ascii="Times New Roman" w:hAnsi="Times New Roman" w:cs="Times New Roman"/>
            <w:color w:val="000000" w:themeColor="text1"/>
            <w:sz w:val="24"/>
            <w:szCs w:val="24"/>
            <w:lang w:eastAsia="zh-CN"/>
          </w:rPr>
          <w:t>Bruker DRX500-2</w:t>
        </w:r>
      </w:hyperlink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552825" cy="2571750"/>
            <wp:effectExtent l="19050" t="0" r="9525" b="0"/>
            <wp:docPr id="3" name="图片 2" descr="E:\Paper writing\updated\Figures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aper writing\updated\Figures\Fig. S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S2.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 viability of  NK-92 cells after incubation with PBAE 447 polymer  at various concentrations for 52 h. 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4)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0.05. </w:t>
      </w:r>
    </w:p>
    <w:p w:rsidR="00F40FB9" w:rsidRPr="00C97448" w:rsidRDefault="00F40FB9" w:rsidP="00F40FB9">
      <w:pPr>
        <w:ind w:leftChars="100" w:left="220" w:rightChars="100" w:right="220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  </w:t>
      </w:r>
      <w:r w:rsidRPr="00C97448">
        <w:rPr>
          <w:rFonts w:ascii="Times New Roman" w:hAnsi="Times New Roman" w:cs="Times New Roman" w:hint="eastAsia"/>
          <w:i/>
          <w:color w:val="000000" w:themeColor="text1"/>
          <w:sz w:val="24"/>
          <w:szCs w:val="24"/>
          <w:lang w:eastAsia="zh-CN"/>
        </w:rPr>
        <w:t xml:space="preserve"> In vitro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cytotoxicity was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examined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by</w:t>
      </w:r>
      <w:r w:rsidR="0095244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the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CCK-8</w:t>
      </w:r>
      <w:r w:rsidR="0095244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assay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Briefly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, NK-92 cells were seeded into a 96-well plate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(4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10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/well, in 100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complete cell culture medium), and incubated with PBAE at different concentrations (10, 20, 40, 80, and 160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μg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/mL)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for 52 h. Then, CCK-8 solutions were a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dded (10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/well) into each well and the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cells were incubated at 37 ℃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for another 1 h. After that,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t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he absorbance was determined at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450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nm by a microplate reader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BioTek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Synergy 4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143375" cy="3514725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S3.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Flow cytometric analyses of NKG2D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expression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in NK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-92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cells. NK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-92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cells were stained with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FITC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-NKG2D and positive staining was analyzed.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4)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</w:p>
    <w:p w:rsidR="00F40FB9" w:rsidRPr="00C97448" w:rsidRDefault="00F40FB9" w:rsidP="00F40FB9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257675" cy="2590800"/>
            <wp:effectExtent l="19050" t="0" r="9525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S4.</w:t>
      </w:r>
      <w:r w:rsidRPr="00C9744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The mean fluorescence intensity (MFI) of NKG2D expression following 5 days’ continuous culture of NKG2D.CAR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-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NK-92 cells.</w:t>
      </w:r>
      <w:proofErr w:type="gram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3)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0.05.   </w:t>
      </w:r>
    </w:p>
    <w:p w:rsidR="00F40FB9" w:rsidRPr="00C97448" w:rsidRDefault="00F40FB9" w:rsidP="00F40FB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324475" cy="258127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S5. </w:t>
      </w:r>
      <w:r w:rsidRPr="00C9744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A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 viability of NK-92 cells after incubation with TGF-β1 for 24 h</w:t>
      </w:r>
      <w:proofErr w:type="gram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proofErr w:type="gram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B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The effect of TGF-β1 treatment on NKG2D expression by NK-92 cells. 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3)</w:t>
      </w:r>
      <w:r w:rsidR="00692DBC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* </w:t>
      </w:r>
      <w:r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0.01. </w:t>
      </w:r>
    </w:p>
    <w:p w:rsidR="00F40FB9" w:rsidRPr="00C97448" w:rsidRDefault="00F40FB9" w:rsidP="00F40FB9">
      <w:pPr>
        <w:ind w:leftChars="100" w:left="220" w:rightChars="100" w:right="220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NK-92 cells were seeded into a 24-well plate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2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10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5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/well, in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500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complete cell culture medium), and incubated with TGF-β1 at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a final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concentration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of 20 ng/mL for 24 h. </w:t>
      </w:r>
    </w:p>
    <w:p w:rsidR="00F40FB9" w:rsidRPr="00C97448" w:rsidRDefault="00F40FB9" w:rsidP="00F40FB9">
      <w:pPr>
        <w:pStyle w:val="ListParagraph"/>
        <w:numPr>
          <w:ilvl w:val="0"/>
          <w:numId w:val="6"/>
        </w:numPr>
        <w:ind w:firstLineChars="0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For cytotoxicity</w:t>
      </w:r>
      <w:r w:rsidR="007D373B"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 determination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, 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100 </w:t>
      </w:r>
      <w:proofErr w:type="spellStart"/>
      <w:r w:rsidRPr="00C97448">
        <w:rPr>
          <w:rFonts w:ascii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 of cell culture medium was collected from each well and </w:t>
      </w:r>
      <w:r w:rsidR="0095244B" w:rsidRPr="00C97448">
        <w:rPr>
          <w:rFonts w:ascii="Times New Roman" w:hAnsi="Times New Roman" w:cs="Times New Roman"/>
          <w:color w:val="000000" w:themeColor="text1"/>
          <w:lang w:eastAsia="zh-CN"/>
        </w:rPr>
        <w:t>transferred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 into a 96-well plate. 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>CC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K-8 solutions were a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dded (10 </w:t>
      </w:r>
      <w:proofErr w:type="spellStart"/>
      <w:r w:rsidRPr="00C97448">
        <w:rPr>
          <w:rFonts w:ascii="Times New Roman" w:hAnsi="Times New Roman" w:cs="Times New Roman"/>
          <w:color w:val="000000" w:themeColor="text1"/>
          <w:lang w:eastAsia="zh-CN"/>
        </w:rPr>
        <w:t>μL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/well) into each well and the 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>cells were incubated at 37 ℃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 for another 1 h. After that,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t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he absorbance was determined at 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450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 nm by a microplate reader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 (</w:t>
      </w:r>
      <w:proofErr w:type="spellStart"/>
      <w:r w:rsidRPr="00C97448">
        <w:rPr>
          <w:rFonts w:ascii="Times New Roman" w:hAnsi="Times New Roman" w:cs="Times New Roman"/>
          <w:color w:val="000000" w:themeColor="text1"/>
          <w:lang w:eastAsia="zh-CN"/>
        </w:rPr>
        <w:t>BioTek</w:t>
      </w:r>
      <w:proofErr w:type="spellEnd"/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 Synergy 4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>.</w:t>
      </w:r>
    </w:p>
    <w:p w:rsidR="00C172C6" w:rsidRPr="00C97448" w:rsidRDefault="00F40FB9" w:rsidP="00F40FB9">
      <w:pPr>
        <w:pStyle w:val="ListParagraph"/>
        <w:numPr>
          <w:ilvl w:val="0"/>
          <w:numId w:val="6"/>
        </w:numPr>
        <w:ind w:rightChars="100" w:right="220" w:firstLineChars="0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To 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>investigate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 xml:space="preserve"> NKG2D expression, the remaining cells were collected and 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>stained with FITC-conjugated NKG2D antibody (</w:t>
      </w:r>
      <w:r w:rsidRPr="00C97448">
        <w:rPr>
          <w:rFonts w:ascii="Times New Roman" w:hAnsi="Times New Roman" w:cs="Times New Roman" w:hint="eastAsia"/>
          <w:color w:val="000000" w:themeColor="text1"/>
          <w:lang w:eastAsia="zh-CN"/>
        </w:rPr>
        <w:t>c</w:t>
      </w:r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lone 1D11, </w:t>
      </w:r>
      <w:proofErr w:type="spellStart"/>
      <w:r w:rsidRPr="00C97448">
        <w:rPr>
          <w:rFonts w:ascii="Times New Roman" w:hAnsi="Times New Roman" w:cs="Times New Roman"/>
          <w:color w:val="000000" w:themeColor="text1"/>
          <w:lang w:eastAsia="zh-CN"/>
        </w:rPr>
        <w:t>BioLegend</w:t>
      </w:r>
      <w:proofErr w:type="spellEnd"/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) and analyzed using a BD </w:t>
      </w:r>
      <w:proofErr w:type="spellStart"/>
      <w:r w:rsidRPr="00C97448">
        <w:rPr>
          <w:rFonts w:ascii="Times New Roman" w:hAnsi="Times New Roman" w:cs="Times New Roman"/>
          <w:color w:val="000000" w:themeColor="text1"/>
          <w:lang w:eastAsia="zh-CN"/>
        </w:rPr>
        <w:t>Accuri</w:t>
      </w:r>
      <w:proofErr w:type="spellEnd"/>
      <w:r w:rsidRPr="00C97448">
        <w:rPr>
          <w:rFonts w:ascii="Times New Roman" w:hAnsi="Times New Roman" w:cs="Times New Roman"/>
          <w:color w:val="000000" w:themeColor="text1"/>
          <w:lang w:eastAsia="zh-CN"/>
        </w:rPr>
        <w:t xml:space="preserve"> C6 Plus cytometer (Becton Dickinson).</w:t>
      </w:r>
    </w:p>
    <w:p w:rsidR="00C172C6" w:rsidRPr="00C97448" w:rsidRDefault="00C172C6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lang w:eastAsia="zh-CN"/>
        </w:rPr>
        <w:br w:type="page"/>
      </w:r>
    </w:p>
    <w:p w:rsidR="00C27ADD" w:rsidRPr="00C97448" w:rsidRDefault="009C691E" w:rsidP="009C691E">
      <w:pPr>
        <w:pStyle w:val="ListParagraph"/>
        <w:ind w:left="580" w:rightChars="100" w:right="220" w:firstLineChars="0" w:firstLine="0"/>
        <w:jc w:val="center"/>
        <w:rPr>
          <w:rFonts w:ascii="Times New Roman" w:hAnsi="Times New Roman" w:cs="Times New Roman"/>
          <w:color w:val="000000" w:themeColor="text1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4486275" cy="3181350"/>
            <wp:effectExtent l="19050" t="0" r="9525" b="0"/>
            <wp:docPr id="2" name="图片 1" descr="E:\Paper writing\Newest\newest\Figures\new fold-Figures\CD107a-IFN-r-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 writing\Newest\newest\Figures\new fold-Figures\CD107a-IFN-r-%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0D5" w:rsidRPr="00C97448" w:rsidRDefault="006410D5" w:rsidP="008225FD">
      <w:pPr>
        <w:ind w:rightChars="100" w:right="220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8225FD" w:rsidRPr="00C97448" w:rsidRDefault="008225FD" w:rsidP="008225FD">
      <w:pPr>
        <w:ind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</w:t>
      </w:r>
      <w:r w:rsidRPr="00C9744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6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A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Percentage of NK cells producing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IFN-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val="el-GR" w:eastAsia="zh-CN"/>
        </w:rPr>
        <w:t>γ</w:t>
      </w:r>
      <w:r w:rsidR="001415A9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val="el-GR" w:eastAsia="zh-CN"/>
        </w:rPr>
        <w:t xml:space="preserve"> </w:t>
      </w:r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intracellularly measured by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flow cytometry.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B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Degree of d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egranulation </w:t>
      </w:r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of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NK cells </w:t>
      </w:r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expressed as </w:t>
      </w:r>
      <w:proofErr w:type="gramStart"/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%</w:t>
      </w:r>
      <w:proofErr w:type="gramEnd"/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CD107a</w:t>
      </w:r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+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7D373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cells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</w:t>
      </w:r>
    </w:p>
    <w:p w:rsidR="008225FD" w:rsidRPr="00C97448" w:rsidRDefault="008225FD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</w:p>
    <w:p w:rsidR="00F40FB9" w:rsidRPr="00C97448" w:rsidRDefault="00F40FB9" w:rsidP="000A45C9">
      <w:pPr>
        <w:rPr>
          <w:rFonts w:ascii="Times New Roman" w:hAnsi="Times New Roman" w:cs="Times New Roman"/>
          <w:color w:val="000000" w:themeColor="text1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835356" cy="2988000"/>
            <wp:effectExtent l="19050" t="0" r="3094" b="0"/>
            <wp:docPr id="11" name="图片 6" descr="E:\Paper writing\updated\Figures\Fig. 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aper writing\updated\Figures\Fig. S6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56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</w:t>
      </w:r>
      <w:r w:rsidR="005955E8" w:rsidRPr="00C9744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7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 viability of NK-92 cells after incubation with adenosine (ADO) at various concentrations for 24 h. 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4)</w:t>
      </w:r>
      <w:r w:rsidR="00692DBC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*</w:t>
      </w:r>
      <w:r w:rsidRPr="00C9744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0.01.   </w:t>
      </w: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C172C6" w:rsidRPr="00C97448" w:rsidRDefault="00F40FB9" w:rsidP="00C172C6">
      <w:pPr>
        <w:ind w:left="240" w:hangingChars="100" w:hanging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 </w:t>
      </w:r>
      <w:r w:rsidRPr="00C97448">
        <w:rPr>
          <w:rFonts w:ascii="Times New Roman" w:hAnsi="Times New Roman" w:cs="Times New Roman" w:hint="eastAsia"/>
          <w:i/>
          <w:color w:val="000000" w:themeColor="text1"/>
          <w:sz w:val="24"/>
          <w:szCs w:val="24"/>
          <w:lang w:eastAsia="zh-CN"/>
        </w:rPr>
        <w:t xml:space="preserve">  In vitro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cytotoxicity was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examined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by </w:t>
      </w:r>
      <w:r w:rsidR="0095244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the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CCK-8 </w:t>
      </w:r>
      <w:r w:rsidR="0095244B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assay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Briefly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, NK-92 cells were seeded into a 24-well plate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2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10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5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/well, in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500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complete cell culture medium), and incubated with PBAE at different concentrations (10,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100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and 1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000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μg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/mL)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for 24 h. Th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en, 100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of cell culture medium was collected from each well and put into a 96-well plate.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CC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K-8 solutions were a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dded (10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/well) into each well and the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cells were incubated at 37 ℃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for another 1 h. After that,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t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he absorbance was determined at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450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nm by a microplate reader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BioTek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Synergy 4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C172C6" w:rsidRPr="00C97448" w:rsidRDefault="00C172C6">
      <w:pP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</w:p>
    <w:p w:rsidR="00C172C6" w:rsidRPr="00C97448" w:rsidRDefault="00C172C6" w:rsidP="00862D3C">
      <w:pPr>
        <w:ind w:left="240" w:hangingChars="100" w:hanging="2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3600" cy="2704789"/>
            <wp:effectExtent l="19050" t="0" r="0" b="0"/>
            <wp:docPr id="5" name="图片 3" descr="E:\Paper writing\Newest\newest\Figures\new fold-Figures\NK-92-CD73-ADAi-upd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aper writing\Newest\newest\Figures\new fold-Figures\NK-92-CD73-ADAi-update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C6" w:rsidRPr="00C97448" w:rsidRDefault="00C172C6" w:rsidP="000A45C9">
      <w:pPr>
        <w:ind w:leftChars="100" w:left="220" w:rightChars="100" w:right="220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A79E0" w:rsidRPr="00C97448" w:rsidRDefault="000A45C9" w:rsidP="00983D00">
      <w:pPr>
        <w:spacing w:line="240" w:lineRule="auto"/>
        <w:ind w:leftChars="100" w:lef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</w:t>
      </w:r>
      <w:r w:rsidRPr="00C9744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8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Lytic activity of NK-92 cells against 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="00FA79E0" w:rsidRPr="00C97448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A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) GBM43,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FA79E0" w:rsidRPr="00C97448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B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GBM10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,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FA79E0" w:rsidRPr="00C97448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C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A549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or (</w:t>
      </w:r>
      <w:r w:rsidR="00FA79E0" w:rsidRPr="00C97448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D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) 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PC3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s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in the presence of anti-CD73 antibody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10 </w:t>
      </w:r>
      <w:proofErr w:type="spellStart"/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μg</w:t>
      </w:r>
      <w:proofErr w:type="spellEnd"/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/mL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and adenosine deaminase inhibitor (</w:t>
      </w:r>
      <w:proofErr w:type="spellStart"/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ADAi</w:t>
      </w:r>
      <w:proofErr w:type="spellEnd"/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) EHNA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30 µM), respectively. Data are presented as the mean ± SEM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4)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="00FA79E0"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0.05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, 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**</w:t>
      </w:r>
      <w:r w:rsidR="00FA79E0"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="00FA79E0"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</w:t>
      </w:r>
      <w:r w:rsidR="00FA79E0"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1.</w:t>
      </w:r>
    </w:p>
    <w:p w:rsidR="00EB7DCE" w:rsidRPr="00C97448" w:rsidRDefault="003A79CA" w:rsidP="00983D00">
      <w:pPr>
        <w:spacing w:line="240" w:lineRule="auto"/>
        <w:ind w:leftChars="100" w:lef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The lytic activity of NK-92 cells against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GBM43,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GBM10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, A549 or PC3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cells in the presence of anti-CD73 (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c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lone 7G2,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ThermoFisher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Scientific) or an adenosine deaminase inhibitor (EHNA hydrochloride) was analyzed using the 7-AAD/CFSE assay according to the procedure described earlier in Materials and Methods (2.9). The final concentrations of anti-CD73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antibody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and EHNA hydrochloride were </w:t>
      </w:r>
      <w:proofErr w:type="gram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10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μg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/mL</w:t>
      </w:r>
      <w:proofErr w:type="gram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and 30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μM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, respectively.</w:t>
      </w:r>
    </w:p>
    <w:p w:rsidR="00F40FB9" w:rsidRPr="00C97448" w:rsidRDefault="00F40FB9" w:rsidP="00FA79E0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210050" cy="569595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9" w:rsidRPr="00C97448" w:rsidRDefault="00F40FB9" w:rsidP="00F40FB9">
      <w:pPr>
        <w:ind w:leftChars="100" w:left="220" w:rightChars="100" w:right="2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</w:t>
      </w:r>
      <w:r w:rsidR="005955E8" w:rsidRPr="00C97448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9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CD73 expression on</w:t>
      </w:r>
      <w:r w:rsidRPr="00C9744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A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A549 and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</w:t>
      </w:r>
      <w:r w:rsidRPr="00C97448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zh-CN"/>
        </w:rPr>
        <w:t>B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GBM10 cells after treatment with TGF-β1 for 24 h. Data are presented as the mean ± SEM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3)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. * </w:t>
      </w:r>
      <w:r w:rsidRPr="00C9744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0.05. </w:t>
      </w:r>
    </w:p>
    <w:p w:rsidR="00F40FB9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5955E8" w:rsidRPr="00C9744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A549 or GBM10 cells </w:t>
      </w:r>
      <w:proofErr w:type="gramStart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(2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</w:rPr>
        <w:t>×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10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5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/well, 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in 500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μL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complete cell culture medium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proofErr w:type="gram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were seeded into a 24-well plate overnight for attachment. Then,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TGF-β1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was added into wells at a final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concentration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of 20 ng/</w:t>
      </w:r>
      <w:proofErr w:type="spellStart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mL</w:t>
      </w:r>
      <w:proofErr w:type="gram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.</w:t>
      </w:r>
      <w:proofErr w:type="spellEnd"/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After incubation for 24 h, the cells were collected and stained 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with APC-conjugated mouse anti-human CD73 (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c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lone AD2, BD Biosciences) and APC mouse IgG1, κ isotype (</w:t>
      </w:r>
      <w:r w:rsidRPr="00C97448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c</w:t>
      </w: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lone MOPC-21,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BioLegend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) for 30 min at 4 °C, respectively. Then, cells were assessed for expression of CD73 using a BD </w:t>
      </w:r>
      <w:proofErr w:type="spellStart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Accuri</w:t>
      </w:r>
      <w:proofErr w:type="spellEnd"/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C6 Plus cytometer (Becton Dickinson).</w:t>
      </w:r>
    </w:p>
    <w:p w:rsidR="005955E8" w:rsidRPr="00C97448" w:rsidRDefault="005955E8" w:rsidP="005955E8">
      <w:pPr>
        <w:rPr>
          <w:rFonts w:ascii="Times New Roman" w:hAnsi="Times New Roman" w:cs="Times New Roman"/>
          <w:color w:val="000000" w:themeColor="text1"/>
          <w:lang w:eastAsia="zh-CN"/>
        </w:rPr>
      </w:pPr>
      <w:r w:rsidRPr="00C9744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br w:type="page"/>
      </w:r>
      <w:r w:rsidRPr="00C97448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>
            <wp:extent cx="5943600" cy="3017777"/>
            <wp:effectExtent l="19050" t="0" r="0" b="0"/>
            <wp:docPr id="4" name="图片 1" descr="E:\Paper writing\Newest\newest\Figures\new fold-Figures\K562-NK kil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r writing\Newest\newest\Figures\new fold-Figures\K562-NK killin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E8" w:rsidRPr="00A8339A" w:rsidRDefault="005955E8" w:rsidP="00983D00">
      <w:pPr>
        <w:autoSpaceDE w:val="0"/>
        <w:autoSpaceDN w:val="0"/>
        <w:adjustRightInd w:val="0"/>
        <w:spacing w:afterLines="50" w:after="120" w:line="240" w:lineRule="auto"/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Fig</w:t>
      </w:r>
      <w:r w:rsidR="00D44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ure</w:t>
      </w:r>
      <w:bookmarkStart w:id="0" w:name="_GoBack"/>
      <w:bookmarkEnd w:id="0"/>
      <w:r w:rsidRPr="00A8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S</w:t>
      </w:r>
      <w:r w:rsidRPr="00A8339A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  <w:lang w:eastAsia="zh-CN"/>
        </w:rPr>
        <w:t>10</w:t>
      </w:r>
      <w:r w:rsidRPr="00A8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. </w:t>
      </w:r>
      <w:r w:rsidRPr="00A8339A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lang w:eastAsia="zh-CN"/>
        </w:rPr>
        <w:t>(</w:t>
      </w:r>
      <w:r w:rsidRPr="00A8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A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CD73 expression 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on K562 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cell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s. (</w:t>
      </w:r>
      <w:r w:rsidRPr="00A833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B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Lytic activity of NK-92 and piggyBac-NKG2D.CAR-NK-92 cells against CD73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  <w:lang w:eastAsia="zh-CN"/>
        </w:rPr>
        <w:t xml:space="preserve">- 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K562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cells. Data are presented as the mean ± SEM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(n = 4)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 *</w:t>
      </w:r>
      <w:r w:rsidRPr="00A833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&lt; 0.05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. </w:t>
      </w:r>
    </w:p>
    <w:p w:rsidR="005955E8" w:rsidRPr="00A8339A" w:rsidRDefault="00572D0B" w:rsidP="00983D00">
      <w:pPr>
        <w:autoSpaceDE w:val="0"/>
        <w:autoSpaceDN w:val="0"/>
        <w:adjustRightInd w:val="0"/>
        <w:spacing w:afterLines="50" w:after="120" w:line="240" w:lineRule="auto"/>
        <w:ind w:leftChars="100" w:left="220" w:rightChars="100" w:right="2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H</w:t>
      </w:r>
      <w:r w:rsidRPr="00A8339A">
        <w:rPr>
          <w:rFonts w:ascii="Times New Roman" w:hAnsi="Times New Roman" w:cs="Times New Roman"/>
          <w:color w:val="000000" w:themeColor="text1"/>
          <w:sz w:val="24"/>
          <w:szCs w:val="24"/>
        </w:rPr>
        <w:t>uman chronic myeloid leukemia cells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(</w:t>
      </w:r>
      <w:r w:rsidR="005955E8"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K562</w:t>
      </w:r>
      <w:r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)</w:t>
      </w:r>
      <w:r w:rsidR="00983D00"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cells were</w:t>
      </w:r>
      <w:r w:rsidR="005955E8"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 xml:space="preserve"> purchased from ATCC and </w:t>
      </w:r>
      <w:r w:rsidR="005955E8"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maintained in RPMI 1640 supplemented with 10% FBS, 100 U/mL penicillin, </w:t>
      </w:r>
      <w:proofErr w:type="gramStart"/>
      <w:r w:rsidR="005955E8"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100</w:t>
      </w:r>
      <w:proofErr w:type="gramEnd"/>
      <w:r w:rsidR="005955E8" w:rsidRPr="00A8339A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µg/mL streptomycin</w:t>
      </w:r>
      <w:r w:rsidR="005955E8" w:rsidRPr="00A8339A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.</w:t>
      </w:r>
    </w:p>
    <w:p w:rsidR="005955E8" w:rsidRDefault="005955E8" w:rsidP="00A8339A">
      <w:pPr>
        <w:pStyle w:val="ListParagraph"/>
        <w:numPr>
          <w:ilvl w:val="0"/>
          <w:numId w:val="8"/>
        </w:numPr>
        <w:ind w:left="567" w:firstLineChars="0"/>
        <w:jc w:val="both"/>
        <w:rPr>
          <w:rFonts w:ascii="Times New Roman" w:hAnsi="Times New Roman" w:cs="Times New Roman"/>
        </w:rPr>
      </w:pPr>
      <w:r w:rsidRPr="00A8339A">
        <w:rPr>
          <w:rFonts w:ascii="Times New Roman" w:hAnsi="Times New Roman" w:cs="Times New Roman"/>
        </w:rPr>
        <w:t xml:space="preserve">For CD73 expression measurement, K562 cells (106/sample) were stained with APC-conjugated mouse anti-human CD73 (clone AD2, BD Biosciences) and APC mouse IgG1, κ isotype (clone MOPC-21, </w:t>
      </w:r>
      <w:proofErr w:type="spellStart"/>
      <w:r w:rsidRPr="00A8339A">
        <w:rPr>
          <w:rFonts w:ascii="Times New Roman" w:hAnsi="Times New Roman" w:cs="Times New Roman"/>
        </w:rPr>
        <w:t>BioLegend</w:t>
      </w:r>
      <w:proofErr w:type="spellEnd"/>
      <w:r w:rsidRPr="00A8339A">
        <w:rPr>
          <w:rFonts w:ascii="Times New Roman" w:hAnsi="Times New Roman" w:cs="Times New Roman"/>
        </w:rPr>
        <w:t xml:space="preserve">) for 30 min at 4 °C, respectively. Then, cells were assessed for expression of CD73 using a BD </w:t>
      </w:r>
      <w:proofErr w:type="spellStart"/>
      <w:r w:rsidRPr="00A8339A">
        <w:rPr>
          <w:rFonts w:ascii="Times New Roman" w:hAnsi="Times New Roman" w:cs="Times New Roman"/>
        </w:rPr>
        <w:t>Accuri</w:t>
      </w:r>
      <w:proofErr w:type="spellEnd"/>
      <w:r w:rsidRPr="00A8339A">
        <w:rPr>
          <w:rFonts w:ascii="Times New Roman" w:hAnsi="Times New Roman" w:cs="Times New Roman"/>
        </w:rPr>
        <w:t xml:space="preserve"> C6 Plus cytometer (Becton Dickinson).</w:t>
      </w:r>
    </w:p>
    <w:p w:rsidR="005955E8" w:rsidRPr="00A8339A" w:rsidRDefault="005955E8" w:rsidP="00A8339A">
      <w:pPr>
        <w:pStyle w:val="ListParagraph"/>
        <w:numPr>
          <w:ilvl w:val="0"/>
          <w:numId w:val="8"/>
        </w:numPr>
        <w:ind w:left="567" w:firstLineChars="0"/>
        <w:jc w:val="both"/>
        <w:rPr>
          <w:rFonts w:ascii="Times New Roman" w:hAnsi="Times New Roman" w:cs="Times New Roman"/>
          <w:lang w:eastAsia="zh-CN"/>
        </w:rPr>
      </w:pPr>
      <w:r w:rsidRPr="00A8339A">
        <w:rPr>
          <w:rFonts w:ascii="Times New Roman" w:hAnsi="Times New Roman" w:cs="Times New Roman"/>
        </w:rPr>
        <w:t>NK cell-mediated cytotoxicity against K562 was analyzed using a 7-AAD/CFSE assay (Cayman Chemical</w:t>
      </w:r>
      <w:r w:rsidRPr="00A8339A">
        <w:rPr>
          <w:rFonts w:ascii="Times New Roman" w:hAnsi="Times New Roman" w:cs="Times New Roman"/>
          <w:lang w:eastAsia="zh-CN"/>
        </w:rPr>
        <w:t>). Briefly, target cells (K562) were labeled with CFSE and seeded into 24-well plates. Then, effector cells (NK-92 or CAR.NK-92) were added at a E</w:t>
      </w:r>
      <w:proofErr w:type="gramStart"/>
      <w:r w:rsidRPr="00A8339A">
        <w:rPr>
          <w:rFonts w:ascii="Times New Roman" w:hAnsi="Times New Roman" w:cs="Times New Roman"/>
          <w:lang w:eastAsia="zh-CN"/>
        </w:rPr>
        <w:t>:T</w:t>
      </w:r>
      <w:proofErr w:type="gramEnd"/>
      <w:r w:rsidRPr="00A8339A">
        <w:rPr>
          <w:rFonts w:ascii="Times New Roman" w:hAnsi="Times New Roman" w:cs="Times New Roman"/>
          <w:lang w:eastAsia="zh-CN"/>
        </w:rPr>
        <w:t xml:space="preserve"> ratios of 10:1, and co-cultured with target cells for 4 h. Finally, the cells were collected and stained with 7-AAD and cytotoxicity was measured by ﬂow cytometry using </w:t>
      </w:r>
      <w:r w:rsidR="00983D00" w:rsidRPr="00A8339A">
        <w:rPr>
          <w:rFonts w:ascii="Times New Roman" w:hAnsi="Times New Roman" w:cs="Times New Roman"/>
          <w:lang w:eastAsia="zh-CN"/>
        </w:rPr>
        <w:t xml:space="preserve">a </w:t>
      </w:r>
      <w:r w:rsidRPr="00A8339A">
        <w:rPr>
          <w:rFonts w:ascii="Times New Roman" w:hAnsi="Times New Roman" w:cs="Times New Roman"/>
          <w:lang w:eastAsia="zh-CN"/>
        </w:rPr>
        <w:t xml:space="preserve">BD </w:t>
      </w:r>
      <w:proofErr w:type="spellStart"/>
      <w:r w:rsidRPr="00A8339A">
        <w:rPr>
          <w:rFonts w:ascii="Times New Roman" w:hAnsi="Times New Roman" w:cs="Times New Roman"/>
          <w:lang w:eastAsia="zh-CN"/>
        </w:rPr>
        <w:t>Accuri</w:t>
      </w:r>
      <w:proofErr w:type="spellEnd"/>
      <w:r w:rsidRPr="00A8339A">
        <w:rPr>
          <w:rFonts w:ascii="Times New Roman" w:hAnsi="Times New Roman" w:cs="Times New Roman"/>
          <w:lang w:eastAsia="zh-CN"/>
        </w:rPr>
        <w:t xml:space="preserve"> C6 Plus </w:t>
      </w:r>
      <w:r w:rsidR="00983D00" w:rsidRPr="00A8339A">
        <w:rPr>
          <w:rFonts w:ascii="Times New Roman" w:hAnsi="Times New Roman" w:cs="Times New Roman"/>
          <w:lang w:eastAsia="zh-CN"/>
        </w:rPr>
        <w:t xml:space="preserve">flow cytometer </w:t>
      </w:r>
      <w:r w:rsidRPr="00A8339A">
        <w:rPr>
          <w:rFonts w:ascii="Times New Roman" w:hAnsi="Times New Roman" w:cs="Times New Roman"/>
          <w:lang w:eastAsia="zh-CN"/>
        </w:rPr>
        <w:t>(Becton Dickinson).</w:t>
      </w:r>
    </w:p>
    <w:p w:rsidR="00F40FB9" w:rsidRPr="005955E8" w:rsidRDefault="00F40FB9" w:rsidP="00F40FB9">
      <w:pPr>
        <w:ind w:leftChars="100" w:left="220" w:rightChars="100" w:right="2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F40FB9" w:rsidRPr="005955E8" w:rsidSect="006E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CF" w:rsidRDefault="00220ACF" w:rsidP="006D5D88">
      <w:pPr>
        <w:spacing w:after="0" w:line="240" w:lineRule="auto"/>
      </w:pPr>
      <w:r>
        <w:separator/>
      </w:r>
    </w:p>
  </w:endnote>
  <w:endnote w:type="continuationSeparator" w:id="0">
    <w:p w:rsidR="00220ACF" w:rsidRDefault="00220ACF" w:rsidP="006D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CF" w:rsidRDefault="00220ACF" w:rsidP="006D5D88">
      <w:pPr>
        <w:spacing w:after="0" w:line="240" w:lineRule="auto"/>
      </w:pPr>
      <w:r>
        <w:separator/>
      </w:r>
    </w:p>
  </w:footnote>
  <w:footnote w:type="continuationSeparator" w:id="0">
    <w:p w:rsidR="00220ACF" w:rsidRDefault="00220ACF" w:rsidP="006D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EE"/>
    <w:multiLevelType w:val="hybridMultilevel"/>
    <w:tmpl w:val="212A9832"/>
    <w:lvl w:ilvl="0" w:tplc="A2ECB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5957D7"/>
    <w:multiLevelType w:val="hybridMultilevel"/>
    <w:tmpl w:val="C5B896BC"/>
    <w:lvl w:ilvl="0" w:tplc="8B04BBD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>
    <w:nsid w:val="26D32CB4"/>
    <w:multiLevelType w:val="hybridMultilevel"/>
    <w:tmpl w:val="F4A292A4"/>
    <w:lvl w:ilvl="0" w:tplc="665EAC92">
      <w:start w:val="1"/>
      <w:numFmt w:val="decimal"/>
      <w:lvlText w:val="%1)"/>
      <w:lvlJc w:val="left"/>
      <w:pPr>
        <w:ind w:left="5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3">
    <w:nsid w:val="2E0F277F"/>
    <w:multiLevelType w:val="hybridMultilevel"/>
    <w:tmpl w:val="E0F849D4"/>
    <w:lvl w:ilvl="0" w:tplc="E99E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746D8D"/>
    <w:multiLevelType w:val="hybridMultilevel"/>
    <w:tmpl w:val="F8AC5F2E"/>
    <w:lvl w:ilvl="0" w:tplc="C6D8FC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41E05DD2"/>
    <w:multiLevelType w:val="hybridMultilevel"/>
    <w:tmpl w:val="BD0AD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4335"/>
    <w:multiLevelType w:val="hybridMultilevel"/>
    <w:tmpl w:val="A52E3DA8"/>
    <w:lvl w:ilvl="0" w:tplc="591AD6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67D81BE3"/>
    <w:multiLevelType w:val="multilevel"/>
    <w:tmpl w:val="5C780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6577FB"/>
    <w:rsid w:val="0001607A"/>
    <w:rsid w:val="00032328"/>
    <w:rsid w:val="0003450B"/>
    <w:rsid w:val="00040023"/>
    <w:rsid w:val="00051BBC"/>
    <w:rsid w:val="00053E88"/>
    <w:rsid w:val="00054C37"/>
    <w:rsid w:val="000571A8"/>
    <w:rsid w:val="00060704"/>
    <w:rsid w:val="00060FFC"/>
    <w:rsid w:val="00070996"/>
    <w:rsid w:val="00076F1B"/>
    <w:rsid w:val="00077175"/>
    <w:rsid w:val="000A21E7"/>
    <w:rsid w:val="000A45C9"/>
    <w:rsid w:val="000C4698"/>
    <w:rsid w:val="000E200B"/>
    <w:rsid w:val="000F58F6"/>
    <w:rsid w:val="001025EC"/>
    <w:rsid w:val="00106EA5"/>
    <w:rsid w:val="0011258A"/>
    <w:rsid w:val="00112939"/>
    <w:rsid w:val="001148AB"/>
    <w:rsid w:val="001255C7"/>
    <w:rsid w:val="00126AF2"/>
    <w:rsid w:val="00130DA5"/>
    <w:rsid w:val="0013702B"/>
    <w:rsid w:val="001415A9"/>
    <w:rsid w:val="00147050"/>
    <w:rsid w:val="00156009"/>
    <w:rsid w:val="00157112"/>
    <w:rsid w:val="00173454"/>
    <w:rsid w:val="00183EA2"/>
    <w:rsid w:val="001A3A5B"/>
    <w:rsid w:val="001A761E"/>
    <w:rsid w:val="001B1141"/>
    <w:rsid w:val="001B4E69"/>
    <w:rsid w:val="001B6DEE"/>
    <w:rsid w:val="001B77F7"/>
    <w:rsid w:val="001B7ED6"/>
    <w:rsid w:val="001C038D"/>
    <w:rsid w:val="001C11F6"/>
    <w:rsid w:val="001C14C1"/>
    <w:rsid w:val="001E1991"/>
    <w:rsid w:val="0020283C"/>
    <w:rsid w:val="00204331"/>
    <w:rsid w:val="00217E88"/>
    <w:rsid w:val="00220ACF"/>
    <w:rsid w:val="00220D16"/>
    <w:rsid w:val="00225E64"/>
    <w:rsid w:val="002267D5"/>
    <w:rsid w:val="00230021"/>
    <w:rsid w:val="002317B9"/>
    <w:rsid w:val="0023523A"/>
    <w:rsid w:val="00254808"/>
    <w:rsid w:val="00255003"/>
    <w:rsid w:val="0025644B"/>
    <w:rsid w:val="00257EE8"/>
    <w:rsid w:val="002638D7"/>
    <w:rsid w:val="00266B40"/>
    <w:rsid w:val="00276BB4"/>
    <w:rsid w:val="00281122"/>
    <w:rsid w:val="002820CF"/>
    <w:rsid w:val="00296829"/>
    <w:rsid w:val="002A6E1A"/>
    <w:rsid w:val="002B309A"/>
    <w:rsid w:val="002B6A09"/>
    <w:rsid w:val="002C2239"/>
    <w:rsid w:val="002C4DC0"/>
    <w:rsid w:val="002E5614"/>
    <w:rsid w:val="0033524F"/>
    <w:rsid w:val="003435FA"/>
    <w:rsid w:val="00343B8E"/>
    <w:rsid w:val="003469EE"/>
    <w:rsid w:val="00392B1C"/>
    <w:rsid w:val="003A158D"/>
    <w:rsid w:val="003A2724"/>
    <w:rsid w:val="003A47DB"/>
    <w:rsid w:val="003A79CA"/>
    <w:rsid w:val="003B15D6"/>
    <w:rsid w:val="003B3835"/>
    <w:rsid w:val="003B477D"/>
    <w:rsid w:val="003B6FDF"/>
    <w:rsid w:val="003C0B73"/>
    <w:rsid w:val="003C4EA5"/>
    <w:rsid w:val="003C55DB"/>
    <w:rsid w:val="003C5A01"/>
    <w:rsid w:val="003C61B2"/>
    <w:rsid w:val="003D77D0"/>
    <w:rsid w:val="003E4EBA"/>
    <w:rsid w:val="003F4BC1"/>
    <w:rsid w:val="004052CD"/>
    <w:rsid w:val="00406AB9"/>
    <w:rsid w:val="004179B7"/>
    <w:rsid w:val="00421CAA"/>
    <w:rsid w:val="00434C76"/>
    <w:rsid w:val="004370B7"/>
    <w:rsid w:val="00440D46"/>
    <w:rsid w:val="00452839"/>
    <w:rsid w:val="00456CE8"/>
    <w:rsid w:val="00473BBA"/>
    <w:rsid w:val="00475554"/>
    <w:rsid w:val="004A2978"/>
    <w:rsid w:val="004B358B"/>
    <w:rsid w:val="004B5E74"/>
    <w:rsid w:val="004C24E3"/>
    <w:rsid w:val="004C6D60"/>
    <w:rsid w:val="004D7742"/>
    <w:rsid w:val="004E5C4E"/>
    <w:rsid w:val="004F72C7"/>
    <w:rsid w:val="00501AAF"/>
    <w:rsid w:val="0051067E"/>
    <w:rsid w:val="00511C9C"/>
    <w:rsid w:val="0052025C"/>
    <w:rsid w:val="00521D93"/>
    <w:rsid w:val="00531EA2"/>
    <w:rsid w:val="00542308"/>
    <w:rsid w:val="00547A52"/>
    <w:rsid w:val="00572D0B"/>
    <w:rsid w:val="00573CB0"/>
    <w:rsid w:val="0057639F"/>
    <w:rsid w:val="00587A3A"/>
    <w:rsid w:val="0059264A"/>
    <w:rsid w:val="005955E8"/>
    <w:rsid w:val="0059713A"/>
    <w:rsid w:val="005A2EE4"/>
    <w:rsid w:val="005A6EE3"/>
    <w:rsid w:val="005B7C38"/>
    <w:rsid w:val="005D06A4"/>
    <w:rsid w:val="005D7EB6"/>
    <w:rsid w:val="005E217C"/>
    <w:rsid w:val="005E6B19"/>
    <w:rsid w:val="005F1508"/>
    <w:rsid w:val="00610141"/>
    <w:rsid w:val="00610E17"/>
    <w:rsid w:val="00614994"/>
    <w:rsid w:val="00621832"/>
    <w:rsid w:val="00622CC6"/>
    <w:rsid w:val="006329CD"/>
    <w:rsid w:val="00636C58"/>
    <w:rsid w:val="006410D5"/>
    <w:rsid w:val="0065697E"/>
    <w:rsid w:val="006577FB"/>
    <w:rsid w:val="00667C47"/>
    <w:rsid w:val="00671FD2"/>
    <w:rsid w:val="006820DA"/>
    <w:rsid w:val="00686EF1"/>
    <w:rsid w:val="00692DBC"/>
    <w:rsid w:val="006936DB"/>
    <w:rsid w:val="00697220"/>
    <w:rsid w:val="006A2C6A"/>
    <w:rsid w:val="006A3AA9"/>
    <w:rsid w:val="006A75CD"/>
    <w:rsid w:val="006C1674"/>
    <w:rsid w:val="006D4500"/>
    <w:rsid w:val="006D5D88"/>
    <w:rsid w:val="006E3D7E"/>
    <w:rsid w:val="006E562A"/>
    <w:rsid w:val="006E7505"/>
    <w:rsid w:val="006F37C6"/>
    <w:rsid w:val="007120CA"/>
    <w:rsid w:val="007129D1"/>
    <w:rsid w:val="00723014"/>
    <w:rsid w:val="0075542C"/>
    <w:rsid w:val="00760635"/>
    <w:rsid w:val="00775955"/>
    <w:rsid w:val="00782461"/>
    <w:rsid w:val="007944D5"/>
    <w:rsid w:val="00794BC2"/>
    <w:rsid w:val="007A444B"/>
    <w:rsid w:val="007B2ADC"/>
    <w:rsid w:val="007B527F"/>
    <w:rsid w:val="007B56E2"/>
    <w:rsid w:val="007C30F1"/>
    <w:rsid w:val="007C3F20"/>
    <w:rsid w:val="007C41EA"/>
    <w:rsid w:val="007C7860"/>
    <w:rsid w:val="007D17D9"/>
    <w:rsid w:val="007D373B"/>
    <w:rsid w:val="007D467F"/>
    <w:rsid w:val="007E0E0B"/>
    <w:rsid w:val="007E79A2"/>
    <w:rsid w:val="007F0E35"/>
    <w:rsid w:val="008015ED"/>
    <w:rsid w:val="008017B1"/>
    <w:rsid w:val="00804DE6"/>
    <w:rsid w:val="00813677"/>
    <w:rsid w:val="0081726B"/>
    <w:rsid w:val="00820FF6"/>
    <w:rsid w:val="008225FD"/>
    <w:rsid w:val="0083628B"/>
    <w:rsid w:val="008575F2"/>
    <w:rsid w:val="0086017B"/>
    <w:rsid w:val="00862D3C"/>
    <w:rsid w:val="00863FA2"/>
    <w:rsid w:val="0087767F"/>
    <w:rsid w:val="0088771C"/>
    <w:rsid w:val="00890FF7"/>
    <w:rsid w:val="008A02FA"/>
    <w:rsid w:val="008A3261"/>
    <w:rsid w:val="008C13A1"/>
    <w:rsid w:val="008C3452"/>
    <w:rsid w:val="008C4B9D"/>
    <w:rsid w:val="008D46F7"/>
    <w:rsid w:val="008E2499"/>
    <w:rsid w:val="008F4A1D"/>
    <w:rsid w:val="00901FB4"/>
    <w:rsid w:val="00904D89"/>
    <w:rsid w:val="009261C4"/>
    <w:rsid w:val="00927D0D"/>
    <w:rsid w:val="0094066B"/>
    <w:rsid w:val="00945960"/>
    <w:rsid w:val="0094598D"/>
    <w:rsid w:val="009515EF"/>
    <w:rsid w:val="0095244B"/>
    <w:rsid w:val="009675BA"/>
    <w:rsid w:val="009724EE"/>
    <w:rsid w:val="00973AEA"/>
    <w:rsid w:val="009767CE"/>
    <w:rsid w:val="00983D00"/>
    <w:rsid w:val="009902DB"/>
    <w:rsid w:val="00991FCA"/>
    <w:rsid w:val="009963C4"/>
    <w:rsid w:val="009B1E2C"/>
    <w:rsid w:val="009B3974"/>
    <w:rsid w:val="009C5113"/>
    <w:rsid w:val="009C691E"/>
    <w:rsid w:val="009D0A57"/>
    <w:rsid w:val="009D1D15"/>
    <w:rsid w:val="009D2C21"/>
    <w:rsid w:val="009D6337"/>
    <w:rsid w:val="009E2833"/>
    <w:rsid w:val="009E4FED"/>
    <w:rsid w:val="009E79EC"/>
    <w:rsid w:val="00A000C9"/>
    <w:rsid w:val="00A01FF0"/>
    <w:rsid w:val="00A32C9C"/>
    <w:rsid w:val="00A33736"/>
    <w:rsid w:val="00A51CD6"/>
    <w:rsid w:val="00A52B3C"/>
    <w:rsid w:val="00A55857"/>
    <w:rsid w:val="00A57D7D"/>
    <w:rsid w:val="00A61DF6"/>
    <w:rsid w:val="00A62E9E"/>
    <w:rsid w:val="00A8339A"/>
    <w:rsid w:val="00A8494F"/>
    <w:rsid w:val="00A93D53"/>
    <w:rsid w:val="00A97611"/>
    <w:rsid w:val="00AA2238"/>
    <w:rsid w:val="00AC4A68"/>
    <w:rsid w:val="00AD4875"/>
    <w:rsid w:val="00AE06A1"/>
    <w:rsid w:val="00AF3C60"/>
    <w:rsid w:val="00B00402"/>
    <w:rsid w:val="00B11549"/>
    <w:rsid w:val="00B157FF"/>
    <w:rsid w:val="00B2138B"/>
    <w:rsid w:val="00B22B72"/>
    <w:rsid w:val="00B255F8"/>
    <w:rsid w:val="00B33518"/>
    <w:rsid w:val="00B33D14"/>
    <w:rsid w:val="00B34BB5"/>
    <w:rsid w:val="00B4126B"/>
    <w:rsid w:val="00B423D6"/>
    <w:rsid w:val="00B7119E"/>
    <w:rsid w:val="00B71BB2"/>
    <w:rsid w:val="00B73CF7"/>
    <w:rsid w:val="00B83FAA"/>
    <w:rsid w:val="00B84826"/>
    <w:rsid w:val="00B85D81"/>
    <w:rsid w:val="00BA25C7"/>
    <w:rsid w:val="00BA2A5B"/>
    <w:rsid w:val="00BA3B15"/>
    <w:rsid w:val="00BC7020"/>
    <w:rsid w:val="00BC7351"/>
    <w:rsid w:val="00BD0780"/>
    <w:rsid w:val="00BD5FFA"/>
    <w:rsid w:val="00BE35B1"/>
    <w:rsid w:val="00BE458E"/>
    <w:rsid w:val="00BF7140"/>
    <w:rsid w:val="00C00B77"/>
    <w:rsid w:val="00C07E9B"/>
    <w:rsid w:val="00C124E9"/>
    <w:rsid w:val="00C172C6"/>
    <w:rsid w:val="00C25750"/>
    <w:rsid w:val="00C27A2F"/>
    <w:rsid w:val="00C27ADD"/>
    <w:rsid w:val="00C52D69"/>
    <w:rsid w:val="00C64C22"/>
    <w:rsid w:val="00C75A88"/>
    <w:rsid w:val="00C83C57"/>
    <w:rsid w:val="00C97448"/>
    <w:rsid w:val="00CA071A"/>
    <w:rsid w:val="00CA0EA8"/>
    <w:rsid w:val="00CD33B9"/>
    <w:rsid w:val="00D15838"/>
    <w:rsid w:val="00D21041"/>
    <w:rsid w:val="00D30FCE"/>
    <w:rsid w:val="00D448D4"/>
    <w:rsid w:val="00D44975"/>
    <w:rsid w:val="00D51370"/>
    <w:rsid w:val="00D61CD3"/>
    <w:rsid w:val="00D741EA"/>
    <w:rsid w:val="00DA3806"/>
    <w:rsid w:val="00DB1886"/>
    <w:rsid w:val="00DB41E1"/>
    <w:rsid w:val="00DE720A"/>
    <w:rsid w:val="00DF79EC"/>
    <w:rsid w:val="00E07C23"/>
    <w:rsid w:val="00E203C0"/>
    <w:rsid w:val="00E4141D"/>
    <w:rsid w:val="00E43193"/>
    <w:rsid w:val="00E43331"/>
    <w:rsid w:val="00E47DF9"/>
    <w:rsid w:val="00E700D4"/>
    <w:rsid w:val="00E70D9A"/>
    <w:rsid w:val="00E71D43"/>
    <w:rsid w:val="00E72E88"/>
    <w:rsid w:val="00E7480C"/>
    <w:rsid w:val="00E86CC4"/>
    <w:rsid w:val="00E91380"/>
    <w:rsid w:val="00EA5446"/>
    <w:rsid w:val="00EB10E2"/>
    <w:rsid w:val="00EB4B99"/>
    <w:rsid w:val="00EB64BF"/>
    <w:rsid w:val="00EB7DCE"/>
    <w:rsid w:val="00EC1DD0"/>
    <w:rsid w:val="00EC60DE"/>
    <w:rsid w:val="00ED4639"/>
    <w:rsid w:val="00EE1F19"/>
    <w:rsid w:val="00EE4E75"/>
    <w:rsid w:val="00F0111E"/>
    <w:rsid w:val="00F01387"/>
    <w:rsid w:val="00F02C29"/>
    <w:rsid w:val="00F40FB9"/>
    <w:rsid w:val="00F425ED"/>
    <w:rsid w:val="00F42AA1"/>
    <w:rsid w:val="00F42EAD"/>
    <w:rsid w:val="00F46053"/>
    <w:rsid w:val="00F66CA0"/>
    <w:rsid w:val="00F67A2F"/>
    <w:rsid w:val="00F67F62"/>
    <w:rsid w:val="00F864F9"/>
    <w:rsid w:val="00F96D38"/>
    <w:rsid w:val="00FA0C4C"/>
    <w:rsid w:val="00FA79E0"/>
    <w:rsid w:val="00FB09F1"/>
    <w:rsid w:val="00FB7CB0"/>
    <w:rsid w:val="00FC148A"/>
    <w:rsid w:val="00FC2A89"/>
    <w:rsid w:val="00FC7BB2"/>
    <w:rsid w:val="00FD427C"/>
    <w:rsid w:val="00FD4CF6"/>
    <w:rsid w:val="00FE07CF"/>
    <w:rsid w:val="00FE1C41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7E"/>
  </w:style>
  <w:style w:type="paragraph" w:styleId="Heading3">
    <w:name w:val="heading 3"/>
    <w:basedOn w:val="Normal"/>
    <w:link w:val="Heading3Char"/>
    <w:uiPriority w:val="9"/>
    <w:qFormat/>
    <w:rsid w:val="0023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864F9"/>
    <w:rPr>
      <w:i/>
      <w:iCs/>
    </w:rPr>
  </w:style>
  <w:style w:type="character" w:styleId="Hyperlink">
    <w:name w:val="Hyperlink"/>
    <w:basedOn w:val="DefaultParagraphFont"/>
    <w:uiPriority w:val="99"/>
    <w:unhideWhenUsed/>
    <w:rsid w:val="00C07E9B"/>
    <w:rPr>
      <w:color w:val="0000FF"/>
      <w:u w:val="single"/>
    </w:rPr>
  </w:style>
  <w:style w:type="paragraph" w:customStyle="1" w:styleId="p">
    <w:name w:val="p"/>
    <w:basedOn w:val="Normal"/>
    <w:rsid w:val="00E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4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0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9E4FE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A2A5B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semiHidden/>
    <w:unhideWhenUsed/>
    <w:rsid w:val="006D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D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D5D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5D88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D88"/>
    <w:pPr>
      <w:widowControl w:val="0"/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D5D88"/>
    <w:rPr>
      <w:rFonts w:asciiTheme="majorHAnsi" w:eastAsia="SimSun" w:hAnsiTheme="majorHAnsi" w:cstheme="majorBidi"/>
      <w:b/>
      <w:bCs/>
      <w:kern w:val="28"/>
      <w:sz w:val="32"/>
      <w:szCs w:val="32"/>
      <w:lang w:eastAsia="zh-CN"/>
    </w:rPr>
  </w:style>
  <w:style w:type="character" w:customStyle="1" w:styleId="bibref">
    <w:name w:val="bibref"/>
    <w:basedOn w:val="DefaultParagraphFont"/>
    <w:rsid w:val="006D5D88"/>
  </w:style>
  <w:style w:type="paragraph" w:styleId="BalloonText">
    <w:name w:val="Balloon Text"/>
    <w:basedOn w:val="Normal"/>
    <w:link w:val="BalloonTextChar"/>
    <w:uiPriority w:val="99"/>
    <w:semiHidden/>
    <w:unhideWhenUsed/>
    <w:rsid w:val="006D5D88"/>
    <w:pPr>
      <w:widowControl w:val="0"/>
      <w:spacing w:after="0" w:line="240" w:lineRule="auto"/>
      <w:jc w:val="both"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8"/>
    <w:rPr>
      <w:rFonts w:ascii="Segoe UI" w:hAnsi="Segoe UI" w:cs="Segoe UI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D5D88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6D5D88"/>
    <w:pPr>
      <w:spacing w:after="0" w:line="240" w:lineRule="auto"/>
      <w:ind w:firstLineChars="200" w:firstLine="4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7E"/>
  </w:style>
  <w:style w:type="paragraph" w:styleId="Heading3">
    <w:name w:val="heading 3"/>
    <w:basedOn w:val="Normal"/>
    <w:link w:val="Heading3Char"/>
    <w:uiPriority w:val="9"/>
    <w:qFormat/>
    <w:rsid w:val="0023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F864F9"/>
    <w:rPr>
      <w:i/>
      <w:iCs/>
    </w:rPr>
  </w:style>
  <w:style w:type="character" w:styleId="Hyperlink">
    <w:name w:val="Hyperlink"/>
    <w:basedOn w:val="DefaultParagraphFont"/>
    <w:uiPriority w:val="99"/>
    <w:unhideWhenUsed/>
    <w:rsid w:val="00C07E9B"/>
    <w:rPr>
      <w:color w:val="0000FF"/>
      <w:u w:val="single"/>
    </w:rPr>
  </w:style>
  <w:style w:type="paragraph" w:customStyle="1" w:styleId="p">
    <w:name w:val="p"/>
    <w:basedOn w:val="Normal"/>
    <w:rsid w:val="00E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45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00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laceholderText">
    <w:name w:val="Placeholder Text"/>
    <w:basedOn w:val="DefaultParagraphFont"/>
    <w:uiPriority w:val="99"/>
    <w:semiHidden/>
    <w:rsid w:val="009E4FE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A2A5B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semiHidden/>
    <w:unhideWhenUsed/>
    <w:rsid w:val="006D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5D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D5D8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5D88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D88"/>
    <w:pPr>
      <w:widowControl w:val="0"/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D5D88"/>
    <w:rPr>
      <w:rFonts w:asciiTheme="majorHAnsi" w:eastAsia="SimSun" w:hAnsiTheme="majorHAnsi" w:cstheme="majorBidi"/>
      <w:b/>
      <w:bCs/>
      <w:kern w:val="28"/>
      <w:sz w:val="32"/>
      <w:szCs w:val="32"/>
      <w:lang w:eastAsia="zh-CN"/>
    </w:rPr>
  </w:style>
  <w:style w:type="character" w:customStyle="1" w:styleId="bibref">
    <w:name w:val="bibref"/>
    <w:basedOn w:val="DefaultParagraphFont"/>
    <w:rsid w:val="006D5D88"/>
  </w:style>
  <w:style w:type="paragraph" w:styleId="BalloonText">
    <w:name w:val="Balloon Text"/>
    <w:basedOn w:val="Normal"/>
    <w:link w:val="BalloonTextChar"/>
    <w:uiPriority w:val="99"/>
    <w:semiHidden/>
    <w:unhideWhenUsed/>
    <w:rsid w:val="006D5D88"/>
    <w:pPr>
      <w:widowControl w:val="0"/>
      <w:spacing w:after="0" w:line="240" w:lineRule="auto"/>
      <w:jc w:val="both"/>
    </w:pPr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88"/>
    <w:rPr>
      <w:rFonts w:ascii="Segoe UI" w:hAnsi="Segoe UI" w:cs="Segoe UI"/>
      <w:kern w:val="2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D5D88"/>
    <w:pPr>
      <w:spacing w:after="0" w:line="240" w:lineRule="auto"/>
    </w:pPr>
    <w:rPr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6D5D88"/>
    <w:pPr>
      <w:spacing w:after="0" w:line="240" w:lineRule="auto"/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tiff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pinmrf.purdue.edu/instruments/drx500-2.shtml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4FB7E-6852-4A18-ADAF-4B2CD72C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1082</Words>
  <Characters>5459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Matosevic, Sandro</dc:creator>
  <cp:lastModifiedBy>MATUBLE</cp:lastModifiedBy>
  <cp:revision>7</cp:revision>
  <cp:lastPrinted>2018-10-23T14:58:00Z</cp:lastPrinted>
  <dcterms:created xsi:type="dcterms:W3CDTF">2018-10-23T13:38:00Z</dcterms:created>
  <dcterms:modified xsi:type="dcterms:W3CDTF">2018-11-07T04:47:00Z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zotero-version="5.0.48"&gt;&lt;session id="dZ8AU2t9"/&gt;&lt;style id="http://www.zotero.org/styles/frontiers-in-immunology" hasBibliography="1" bibliographyStyleHasBeenSet="1"/&gt;&lt;prefs&gt;&lt;pref name="fieldType" value="Field"/&gt;&lt;/prefs&gt;&lt;/data&gt;</vt:lpwstr>
  </property>
</Properties>
</file>