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DB0035" w14:textId="64147ECA" w:rsidR="00AE7E44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Additional file 2</w:t>
      </w:r>
    </w:p>
    <w:p w14:paraId="2CBBC901" w14:textId="5456661F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90B84B6" w14:textId="119897E5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45DD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58240" behindDoc="0" locked="0" layoutInCell="1" allowOverlap="1" wp14:anchorId="046AD354" wp14:editId="3809B1DE">
            <wp:simplePos x="0" y="0"/>
            <wp:positionH relativeFrom="margin">
              <wp:posOffset>-127635</wp:posOffset>
            </wp:positionH>
            <wp:positionV relativeFrom="paragraph">
              <wp:posOffset>57468</wp:posOffset>
            </wp:positionV>
            <wp:extent cx="5471795" cy="206692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666FB" w14:textId="38C089B2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712D501" w14:textId="30BA5DA4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31611BC" w14:textId="77777777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28A5C3F" w14:textId="0791E71C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787295E" w14:textId="77777777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B0DD446" w14:textId="6CD3B9F4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DDEC19" w14:textId="77777777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3191E32" w14:textId="77777777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481A577" w14:textId="7C897537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150F87C" w14:textId="26EC9A0E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0F05EC2" w14:textId="77777777" w:rsidR="00C3243D" w:rsidRPr="002745DD" w:rsidRDefault="00C3243D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DEE55F" w14:textId="7E8A3A5F" w:rsidR="00C3243D" w:rsidRPr="002745DD" w:rsidRDefault="00C3243D" w:rsidP="00FA6CA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037C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2745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Characterization of TRAPs from tumor cell lines or cancer patients.</w:t>
      </w:r>
      <w:proofErr w:type="gramEnd"/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a-c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Characterization of B16F10 TRAPs.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Flow cytometry analysis of LC3B on TRAPs.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Western blot analysis of LC3-II for parental cells and TRAPs.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TEM images of TRAPs. Scale bar, 1 μm, 0.2 μm, 100 nm (from left to right).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d-f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Characterization of TRAPs derived from cancer patients.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Flow cytometry analysis of LC3B on TRAPs.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Western blot analysis of LC3-II for TRAPs from HepG2 cells and cancer patients.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TEM images of TRAPs. Scale bar, 1 μm, 0.2 μm, 100 nm (from left to right). Results are representative of three independent experiments.</w:t>
      </w:r>
    </w:p>
    <w:p w14:paraId="6D4F81DA" w14:textId="1E357452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3BC2577" w14:textId="63F5F821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E3D0924" w14:textId="36948D49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FCEFE0" w14:textId="318B53B8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1790AF" w14:textId="7A8F58D9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850692D" w14:textId="6FDFD65C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92F80A7" w14:textId="2E6782FA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418717C" w14:textId="48C67285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024354E" w14:textId="081DB4C6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6ACD5B0" w14:textId="5F8EAD46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F9A3A28" w14:textId="5AB607AA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450FDC5" w14:textId="02242F75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3D5A85" w14:textId="69C670F0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9E5500D" w14:textId="6D3CFAFB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755D8D" w14:textId="39DFAA1A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45DD">
        <w:rPr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11E30C08" wp14:editId="014641B0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5419725" cy="3506881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AE867F" w14:textId="1A6A9A2B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6A929E8" w14:textId="22B96B4C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55F70F" w14:textId="02F3D9FD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FFE62B9" w14:textId="3D1E4CAB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E701775" w14:textId="3D40CD74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A16AED5" w14:textId="533E1D76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0FD09EB" w14:textId="56722BE0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50A105B" w14:textId="1E22670D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8D81818" w14:textId="0521174E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187C2DB" w14:textId="304B3C41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1534448" w14:textId="026F609E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5DA3471" w14:textId="1F1A7885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58E49E4" w14:textId="4EB59AA3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7FA4977" w14:textId="47E1236F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31944EC" w14:textId="1B75E548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4E9C2F1" w14:textId="562A5C46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222D0D6" w14:textId="7CB25F54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200258E" w14:textId="3AADA528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2A5D0F0" w14:textId="1E4D6620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A53926C" w14:textId="2E767B66" w:rsidR="00C3243D" w:rsidRPr="002745DD" w:rsidRDefault="00C3243D" w:rsidP="00FA6CA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S2</w:t>
      </w:r>
      <w:r w:rsidR="00037C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2745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Phenotype determination of BMDMs stimulated by TRAPs with different doses and origin.</w:t>
      </w:r>
      <w:proofErr w:type="gramEnd"/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BMDMs were stimulated with TRAPs at indicated doses for 48 h. PD-L1 was evaluated by flow cytometry, and (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IL-10 was measured by ELISA.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TRAPs were cultured with Raw264.7, peritoneal macrophage and BMDMs, respectively. PD-L1 and (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IL-10 was detected after 48 h. 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BMDMs were treated with TRAPs from EL4, B16F10, Hepa1-6 or 4T1 cells for 48 h, followed by assessment of PD-L1 and (</w:t>
      </w:r>
      <w:r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) IL-10. Data (mean ± SEM) are representative of three independent experiments. ***</w:t>
      </w:r>
      <w:r w:rsidRPr="002745D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0.001 by unpaired </w:t>
      </w:r>
      <w:r w:rsidRPr="002745D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 (d and f).</w:t>
      </w:r>
    </w:p>
    <w:p w14:paraId="0E87E687" w14:textId="0EA38B82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32BB220" w14:textId="6CA7433C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7CB58E5" w14:textId="7F1E2C05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38BAC0F" w14:textId="6054992F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88582D5" w14:textId="24F8E84B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F44096" w14:textId="645EB54C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5E19B9" w14:textId="550DA460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D431FDE" w14:textId="3A6D6E17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702A298" w14:textId="132545DE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45DD">
        <w:rPr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64D2490B" wp14:editId="6E1041AF">
            <wp:simplePos x="0" y="0"/>
            <wp:positionH relativeFrom="margin">
              <wp:posOffset>-318135</wp:posOffset>
            </wp:positionH>
            <wp:positionV relativeFrom="paragraph">
              <wp:posOffset>130492</wp:posOffset>
            </wp:positionV>
            <wp:extent cx="5836297" cy="20574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9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CE270" w14:textId="48B78C7F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495CB9D" w14:textId="41B119F4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23D9044" w14:textId="4ED44663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09D1AF5" w14:textId="661FFE6C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47051C5" w14:textId="13FDD8EC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C778E02" w14:textId="618FA603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EE09F46" w14:textId="6A4B26A1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015E566" w14:textId="430E5E02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9395868" w14:textId="480153EA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FCF1487" w14:textId="56535E33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D088E47" w14:textId="57AB4DFF" w:rsidR="00C3243D" w:rsidRPr="002745DD" w:rsidRDefault="00FA6CA2" w:rsidP="00C3243D">
      <w:pPr>
        <w:widowControl/>
        <w:spacing w:beforeLines="100" w:before="312" w:line="48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S3</w:t>
      </w:r>
      <w:r w:rsidR="00037C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C3243D" w:rsidRPr="002745DD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C3243D" w:rsidRPr="002745DD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TRAPs </w:t>
      </w:r>
      <w:r w:rsidR="00C3243D" w:rsidRPr="002745DD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treat</w:t>
      </w:r>
      <w:r w:rsidR="00C3243D" w:rsidRPr="002745DD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ed BMDMs inhibit T cell proliferation.</w:t>
      </w:r>
      <w:r w:rsidR="00C3243D" w:rsidRPr="002745DD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C3243D" w:rsidRPr="002745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a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CFSE-labeled T cells were left untreated or were activated in the presence of plate-bound anti-CD3 plus soluble anti-CD28 mAb and were either cultured alone or were incubated with control or TRAPs (10 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g/ml)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stimulated BMDMs at indicated ratios (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20:1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, 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2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0: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2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and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20: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4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). Cells were harvested after 72 h, and T cells division was analyzed by flow cytometry. </w:t>
      </w:r>
      <w:r w:rsidR="00C3243D" w:rsidRPr="002745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BMDMs were loaded with peptide SIINFEKL (1 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μg/ml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) for 2 h, washed, and were then cocultured with B3Z cells for 18 h at a ratio of 1:3, in the presence of anti-PD-L1 (10 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μg/ml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), anti-IL-10 (10 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μg/ml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), or IgG isotype control (10 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μg/ml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). B3Z T cell activation was measured by CPRG assay. Data are representative of three independent experiments. *</w:t>
      </w:r>
      <w:r w:rsidR="00C3243D" w:rsidRPr="002745DD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24"/>
          <w:szCs w:val="24"/>
        </w:rPr>
        <w:t>p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&lt; 0.05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**</w:t>
      </w:r>
      <w:r w:rsidR="00C3243D" w:rsidRPr="002745DD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24"/>
          <w:szCs w:val="24"/>
        </w:rPr>
        <w:t>p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&lt; 0.01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and 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***</w:t>
      </w:r>
      <w:r w:rsidR="00C3243D" w:rsidRPr="002745DD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24"/>
          <w:szCs w:val="24"/>
        </w:rPr>
        <w:t>p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&lt; 0.001 by unpaired </w:t>
      </w:r>
      <w:r w:rsidR="00C3243D" w:rsidRPr="002745DD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24"/>
          <w:szCs w:val="24"/>
        </w:rPr>
        <w:t>t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test (</w:t>
      </w:r>
      <w:r w:rsidR="00C3243D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 and b</w:t>
      </w:r>
      <w:r w:rsidR="00C3243D"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).</w:t>
      </w:r>
    </w:p>
    <w:p w14:paraId="5751BE97" w14:textId="76098E8E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7AEC669" w14:textId="36FE887B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DC6A475" w14:textId="28A00B2D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ED97BB1" w14:textId="186AED93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928E3B0" w14:textId="10B3B520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9384C76" w14:textId="5FDA41C7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31A533F" w14:textId="33F87D91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EF5E9CF" w14:textId="1B1784A4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0484444" w14:textId="1F6FE9DA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36B217F" w14:textId="0D7D89A6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4164AC5" w14:textId="77777777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15D0B68" w14:textId="400B374F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BB56FB" w14:textId="0827BB9A" w:rsidR="00C3243D" w:rsidRPr="002745DD" w:rsidRDefault="00EB0FB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45D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US"/>
        </w:rPr>
        <w:drawing>
          <wp:anchor distT="0" distB="0" distL="114300" distR="114300" simplePos="0" relativeHeight="251663360" behindDoc="0" locked="0" layoutInCell="1" allowOverlap="1" wp14:anchorId="33464E2C" wp14:editId="6278FFAD">
            <wp:simplePos x="0" y="0"/>
            <wp:positionH relativeFrom="margin">
              <wp:posOffset>-87948</wp:posOffset>
            </wp:positionH>
            <wp:positionV relativeFrom="paragraph">
              <wp:posOffset>95250</wp:posOffset>
            </wp:positionV>
            <wp:extent cx="5487841" cy="3776663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41" cy="377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0E184" w14:textId="5C3865FC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AAD5700" w14:textId="66EF8EC3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F44C11C" w14:textId="7F52B415" w:rsidR="00C3243D" w:rsidRPr="002745DD" w:rsidRDefault="00C324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2D37DD9" w14:textId="268FA25C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F54638F" w14:textId="137C5160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34A7D0F" w14:textId="7BAC703A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5A61B9" w14:textId="2363CB67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67EF60D" w14:textId="0FB21D14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F123F43" w14:textId="3A11D39E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8F02BEA" w14:textId="10D18FD8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881128" w14:textId="49071481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FAA8510" w14:textId="3BBF7561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06D76A" w14:textId="1082DACC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107D0F" w14:textId="1E9A5DBA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30A61AB" w14:textId="6051A055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E5AD39D" w14:textId="56F568A3" w:rsidR="00FA6CA2" w:rsidRPr="002745DD" w:rsidRDefault="00FA6CA2" w:rsidP="00FA6CA2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16D6932" w14:textId="77777777" w:rsidR="00EB0FBB" w:rsidRPr="002745DD" w:rsidRDefault="00EB0FBB" w:rsidP="00FA6CA2">
      <w:pPr>
        <w:widowControl/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14:paraId="73E155F1" w14:textId="517E3DD4" w:rsidR="00FA6CA2" w:rsidRPr="002745DD" w:rsidRDefault="00FA6CA2" w:rsidP="00FA6CA2">
      <w:pPr>
        <w:widowControl/>
        <w:spacing w:line="48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S4</w:t>
      </w:r>
      <w:r w:rsidR="00037C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2745DD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2745DD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Genetic inhibition of autophagy by targeting </w:t>
      </w:r>
      <w:bookmarkStart w:id="0" w:name="_Hlk519908774"/>
      <w:r w:rsidRPr="002745DD">
        <w:rPr>
          <w:rFonts w:ascii="Times New Roman" w:hAnsi="Times New Roman" w:cs="Times New Roman"/>
          <w:bCs/>
          <w:iCs/>
          <w:color w:val="000000" w:themeColor="text1"/>
          <w:kern w:val="0"/>
          <w:sz w:val="24"/>
          <w:szCs w:val="24"/>
        </w:rPr>
        <w:t>Beclin1</w:t>
      </w:r>
      <w:bookmarkEnd w:id="0"/>
      <w:r w:rsidRPr="002745DD">
        <w:rPr>
          <w:rFonts w:ascii="Times New Roman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</w:t>
      </w:r>
      <w:r w:rsidRPr="002745DD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reduces TRAPs production. </w:t>
      </w:r>
      <w:r w:rsidRPr="002745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a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qRT-PCR analysis of </w:t>
      </w:r>
      <w:r w:rsidRPr="002745DD">
        <w:rPr>
          <w:rFonts w:ascii="Times New Roman" w:hAnsi="Times New Roman" w:cs="Times New Roman"/>
          <w:bCs/>
          <w:i/>
          <w:iCs/>
          <w:color w:val="000000" w:themeColor="text1"/>
          <w:kern w:val="0"/>
          <w:sz w:val="24"/>
          <w:szCs w:val="24"/>
        </w:rPr>
        <w:t>Beclin1</w:t>
      </w:r>
      <w:r w:rsidRPr="002745DD">
        <w:rPr>
          <w:rFonts w:ascii="Times New Roman" w:hAnsi="Times New Roman" w:cs="Times New Roman" w:hint="eastAsia"/>
          <w:b/>
          <w:bCs/>
          <w:i/>
          <w:iCs/>
          <w:color w:val="000000" w:themeColor="text1"/>
          <w:kern w:val="0"/>
          <w:sz w:val="24"/>
          <w:szCs w:val="24"/>
        </w:rPr>
        <w:t xml:space="preserve"> 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mRNA expression in B16F10 (Ctrl) and B16F10 (BECN1 KD) cells. </w:t>
      </w:r>
      <w:r w:rsidRPr="002745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Tumor cells were treated with or without </w:t>
      </w:r>
      <w:proofErr w:type="spellStart"/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chlomquine</w:t>
      </w:r>
      <w:proofErr w:type="spellEnd"/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(30 </w:t>
      </w:r>
      <w:proofErr w:type="spellStart"/>
      <w:r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M</w:t>
      </w:r>
      <w:proofErr w:type="spellEnd"/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) for 24 h, lysates were detected for </w:t>
      </w:r>
      <w:r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B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eclin1 and LC3B </w:t>
      </w:r>
      <w:r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expression 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by western blot. </w:t>
      </w:r>
      <w:r w:rsidRPr="002745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c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TRAPs were obtained from equal number of B16F10 (Ctrl) and B16F10 (BECN1 KD) cells, suspended in same volume of PBS, then were detected for LC3-II by western blot. </w:t>
      </w:r>
      <w:r w:rsidRPr="002745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d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Lysates from resected tumors were assessed for </w:t>
      </w:r>
      <w:r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B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eclin1 and LC3B by western blot (n = 6 per group). </w:t>
      </w:r>
      <w:r w:rsidR="00AE21E4" w:rsidRPr="002745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e, f</w:t>
      </w:r>
      <w:r w:rsidR="00AE21E4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BMDMs were treated with</w:t>
      </w:r>
      <w:r w:rsidR="005B1F53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TRAPs from equal number of </w:t>
      </w:r>
      <w:r w:rsidR="005B1F5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BECN1-KD B16F10 (B16 KD) and Ctrl-B16F10 (B16 Ctrl) </w:t>
      </w:r>
      <w:r w:rsidR="00AE21E4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cells for 24 h, expression of PD-L1 and IL-10 was detected by flow cytometry</w:t>
      </w:r>
      <w:r w:rsidR="00527C69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and ELISA, respectively</w:t>
      </w:r>
      <w:r w:rsidR="00AE21E4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  <w:r w:rsidR="009C52C7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Data</w:t>
      </w:r>
      <w:r w:rsidR="003D6DA7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are</w:t>
      </w:r>
      <w:r w:rsidR="009C52C7" w:rsidRPr="002745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2745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representative of three independent experiments.</w:t>
      </w:r>
    </w:p>
    <w:p w14:paraId="4EE314BE" w14:textId="1146EF5C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064FF5" w14:textId="29AB3520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07D44B4" w14:textId="5BAD3592" w:rsidR="009F3BA4" w:rsidRPr="002745DD" w:rsidRDefault="00500D8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45DD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62336" behindDoc="0" locked="0" layoutInCell="1" allowOverlap="1" wp14:anchorId="347F7620" wp14:editId="0CFB61E2">
            <wp:simplePos x="0" y="0"/>
            <wp:positionH relativeFrom="margin">
              <wp:posOffset>783590</wp:posOffset>
            </wp:positionH>
            <wp:positionV relativeFrom="paragraph">
              <wp:posOffset>24130</wp:posOffset>
            </wp:positionV>
            <wp:extent cx="3271520" cy="2465705"/>
            <wp:effectExtent l="0" t="0" r="508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2E4E" w14:textId="7C2CBF20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916FC81" w14:textId="343D104E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2DDEBA" w14:textId="4FAD2B55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17D82DA" w14:textId="481FADE3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53F68D" w14:textId="0767E0CD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B959F1C" w14:textId="4E91A356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4C45BB7" w14:textId="5C83508B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C9E864A" w14:textId="77777777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C5E689" w14:textId="77777777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478E134" w14:textId="592DA471" w:rsidR="00FA6CA2" w:rsidRPr="002745DD" w:rsidRDefault="00FA6CA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70A5B04" w14:textId="214FA842" w:rsidR="009F3BA4" w:rsidRPr="002745DD" w:rsidRDefault="009F3B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F69EA2" w14:textId="1B30583D" w:rsidR="00AE21E4" w:rsidRPr="002745DD" w:rsidRDefault="00AE21E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8B5D628" w14:textId="77777777" w:rsidR="00AE21E4" w:rsidRPr="002745DD" w:rsidRDefault="00AE21E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1EC4509" w14:textId="4C1D8CCF" w:rsidR="009F3BA4" w:rsidRPr="002745DD" w:rsidRDefault="009F3BA4" w:rsidP="00F414B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S5</w:t>
      </w:r>
      <w:r w:rsidR="00037C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FE4F3E" w:rsidRPr="002745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TRAPs induced PD-L1 upregulation on BMDMs was mainly dependent on p38 activation.</w:t>
      </w:r>
      <w:r w:rsidR="00FE4F3E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2F19"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8D2F19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BMDMs were preincubated with p38 inhibitor SB203580 </w:t>
      </w:r>
      <w:bookmarkStart w:id="1" w:name="_Hlk519921908"/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(3 μM)</w:t>
      </w:r>
      <w:bookmarkEnd w:id="1"/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, Erk1/2 inhibitor SCH772984 (3 μM), JNK inhibitor SP600125 (3 μM), anti-IL-6</w:t>
      </w:r>
      <w:r w:rsidR="00C54D1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mAb</w:t>
      </w:r>
      <w:r w:rsidR="0082034B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4D1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(10 μg/ml)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4D1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and anti-IL-10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4D1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mAb (10 μg/ml) 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1 h, and then </w:t>
      </w:r>
      <w:r w:rsidR="00C54D1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treated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TRAPs (10 μg/ml) for 4</w:t>
      </w:r>
      <w:r w:rsidR="00C54D1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h. </w:t>
      </w:r>
      <w:r w:rsidR="00C54D1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Expression of </w:t>
      </w:r>
      <w:r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PD-L1 was determined by flow cytometry</w:t>
      </w:r>
      <w:r w:rsidR="00C54D1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120D54B" w14:textId="23A37218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5CC002" w14:textId="113EFCE6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878B3CF" w14:textId="0996E525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CE160DA" w14:textId="6D4D9609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481C770" w14:textId="11CCEA62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D486B25" w14:textId="5E435776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87F2ECB" w14:textId="2233154A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C46ECF" w14:textId="36DBB425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59ACB15" w14:textId="3E6D9DBA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E48ABC9" w14:textId="3CA3CC63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2E4CC2D" w14:textId="21DF00AE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45DD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64384" behindDoc="0" locked="0" layoutInCell="1" allowOverlap="1" wp14:anchorId="28F5A5DB" wp14:editId="0329E14A">
            <wp:simplePos x="0" y="0"/>
            <wp:positionH relativeFrom="margin">
              <wp:align>left</wp:align>
            </wp:positionH>
            <wp:positionV relativeFrom="paragraph">
              <wp:posOffset>192087</wp:posOffset>
            </wp:positionV>
            <wp:extent cx="5257800" cy="2957513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01B925" w14:textId="603DF5BC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49329D" w14:textId="31BB56B7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D0E781" w14:textId="0D6743C0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D68151F" w14:textId="32C099F4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90E0BAB" w14:textId="6F6ABD72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A088C6A" w14:textId="14FF99B3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CB81DAD" w14:textId="262505CF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E960FC" w14:textId="038D8CFC" w:rsidR="00976462" w:rsidRPr="002745DD" w:rsidRDefault="00D15039" w:rsidP="00D1503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S6</w:t>
      </w:r>
      <w:r w:rsidR="00037C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bookmarkStart w:id="2" w:name="_GoBack"/>
      <w:bookmarkEnd w:id="2"/>
      <w:r w:rsidRPr="002745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Comparison of LC3B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EVs and LC3B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EVs in converting monocytes.</w:t>
      </w:r>
      <w:proofErr w:type="gramEnd"/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6462"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LC3B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EVs and LC3B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EVs were sorted from total EVs of a lung cancer patient, and LC3B expression was determined by flow cytometry. </w:t>
      </w:r>
      <w:r w:rsidR="00976462"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b-d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Purified CD14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monocytes</w:t>
      </w:r>
      <w:r w:rsidR="00F471EB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healthy donors were treated </w:t>
      </w:r>
      <w:r w:rsidR="009D085E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3 d 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with total EVs, LC3B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EVs</w:t>
      </w:r>
      <w:r w:rsidR="009D085E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LC3B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1F5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EVs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</w:t>
      </w:r>
      <w:r w:rsidR="00F471EB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μg</w:t>
      </w:r>
      <w:proofErr w:type="spellEnd"/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/ml)</w:t>
      </w:r>
      <w:r w:rsidR="009D085E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AA3D5C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magnetic beads, respectively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D085E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Expression of CD163, HLA-DR, CD86 </w:t>
      </w:r>
      <w:r w:rsidR="005B1F5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B1F53"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5B1F5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and PD-L1</w:t>
      </w:r>
      <w:r w:rsidR="005B1F5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B1F53"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5B1F5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detected by flow cytometry. IL-10 production </w:t>
      </w:r>
      <w:r w:rsidR="005B1F5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B1F53" w:rsidRPr="002745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5B1F53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976462" w:rsidRPr="002745DD">
        <w:rPr>
          <w:rFonts w:ascii="Times New Roman" w:hAnsi="Times New Roman" w:cs="Times New Roman"/>
          <w:color w:val="000000" w:themeColor="text1"/>
          <w:sz w:val="24"/>
          <w:szCs w:val="24"/>
        </w:rPr>
        <w:t>in the supernatant was assessed by ELISA.</w:t>
      </w:r>
    </w:p>
    <w:p w14:paraId="3E8C0FB7" w14:textId="1E43BBB8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7854C53" w14:textId="3FCDD4C2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667F0B0" w14:textId="77777777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6C2CB56" w14:textId="53352995" w:rsidR="00976462" w:rsidRPr="002745DD" w:rsidRDefault="00976462" w:rsidP="00F414B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976462" w:rsidRPr="002745DD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820F9" w14:textId="77777777" w:rsidR="00347A11" w:rsidRDefault="00347A11" w:rsidP="00C3243D">
      <w:r>
        <w:separator/>
      </w:r>
    </w:p>
  </w:endnote>
  <w:endnote w:type="continuationSeparator" w:id="0">
    <w:p w14:paraId="1D978C17" w14:textId="77777777" w:rsidR="00347A11" w:rsidRDefault="00347A11" w:rsidP="00C32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1389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4"/>
        <w:szCs w:val="24"/>
      </w:rPr>
    </w:sdtEndPr>
    <w:sdtContent>
      <w:p w14:paraId="1EB561ED" w14:textId="0B1E5751" w:rsidR="00E00908" w:rsidRPr="00E00908" w:rsidRDefault="00E00908">
        <w:pPr>
          <w:pStyle w:val="Footer"/>
          <w:jc w:val="center"/>
          <w:rPr>
            <w:rFonts w:ascii="Times New Roman" w:hAnsi="Times New Roman" w:cs="Times New Roman"/>
            <w:b/>
            <w:sz w:val="24"/>
            <w:szCs w:val="24"/>
          </w:rPr>
        </w:pPr>
        <w:r w:rsidRPr="00E00908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E00908">
          <w:rPr>
            <w:rFonts w:ascii="Times New Roman" w:hAnsi="Times New Roman" w:cs="Times New Roman"/>
            <w:b/>
            <w:sz w:val="24"/>
            <w:szCs w:val="24"/>
          </w:rPr>
          <w:instrText>PAGE   \* MERGEFORMAT</w:instrText>
        </w:r>
        <w:r w:rsidRPr="00E00908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037C16" w:rsidRPr="00037C16">
          <w:rPr>
            <w:rFonts w:ascii="Times New Roman" w:hAnsi="Times New Roman" w:cs="Times New Roman"/>
            <w:b/>
            <w:noProof/>
            <w:sz w:val="24"/>
            <w:szCs w:val="24"/>
            <w:lang w:val="zh-CN"/>
          </w:rPr>
          <w:t>6</w:t>
        </w:r>
        <w:r w:rsidRPr="00E00908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  <w:p w14:paraId="6CD8EB1E" w14:textId="77777777" w:rsidR="00E00908" w:rsidRDefault="00E009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9DD87" w14:textId="77777777" w:rsidR="00347A11" w:rsidRDefault="00347A11" w:rsidP="00C3243D">
      <w:r>
        <w:separator/>
      </w:r>
    </w:p>
  </w:footnote>
  <w:footnote w:type="continuationSeparator" w:id="0">
    <w:p w14:paraId="698C4D34" w14:textId="77777777" w:rsidR="00347A11" w:rsidRDefault="00347A11" w:rsidP="00C324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A3213A"/>
    <w:rsid w:val="00030CBD"/>
    <w:rsid w:val="00037C16"/>
    <w:rsid w:val="00092D25"/>
    <w:rsid w:val="001D7280"/>
    <w:rsid w:val="002745DD"/>
    <w:rsid w:val="002D2F3E"/>
    <w:rsid w:val="00347A11"/>
    <w:rsid w:val="00355A1C"/>
    <w:rsid w:val="00387A53"/>
    <w:rsid w:val="003D6DA7"/>
    <w:rsid w:val="004A332B"/>
    <w:rsid w:val="004D2453"/>
    <w:rsid w:val="00500D86"/>
    <w:rsid w:val="00527C69"/>
    <w:rsid w:val="005B1F53"/>
    <w:rsid w:val="005E419B"/>
    <w:rsid w:val="007108D1"/>
    <w:rsid w:val="007A277D"/>
    <w:rsid w:val="007A2998"/>
    <w:rsid w:val="007F43AC"/>
    <w:rsid w:val="0082034B"/>
    <w:rsid w:val="008D2F19"/>
    <w:rsid w:val="008D38A3"/>
    <w:rsid w:val="009717FD"/>
    <w:rsid w:val="00976462"/>
    <w:rsid w:val="009C52C7"/>
    <w:rsid w:val="009D085E"/>
    <w:rsid w:val="009F3BA4"/>
    <w:rsid w:val="00A3213A"/>
    <w:rsid w:val="00AA3D5C"/>
    <w:rsid w:val="00AE21E4"/>
    <w:rsid w:val="00AE7E44"/>
    <w:rsid w:val="00B54AFD"/>
    <w:rsid w:val="00C17684"/>
    <w:rsid w:val="00C3243D"/>
    <w:rsid w:val="00C54D13"/>
    <w:rsid w:val="00CA2288"/>
    <w:rsid w:val="00D15039"/>
    <w:rsid w:val="00E00908"/>
    <w:rsid w:val="00E15E4A"/>
    <w:rsid w:val="00EB0FBB"/>
    <w:rsid w:val="00EE4ADB"/>
    <w:rsid w:val="00F414B7"/>
    <w:rsid w:val="00F471EB"/>
    <w:rsid w:val="00FA6CA2"/>
    <w:rsid w:val="00FE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6E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4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3243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324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3243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4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3243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324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324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672</Words>
  <Characters>3304</Characters>
  <Application>Microsoft Office Word</Application>
  <DocSecurity>0</DocSecurity>
  <Lines>194</Lines>
  <Paragraphs>8</Paragraphs>
  <ScaleCrop>false</ScaleCrop>
  <Company/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NIFAGE</dc:creator>
  <cp:lastModifiedBy>MSARDAN</cp:lastModifiedBy>
  <cp:revision>4</cp:revision>
  <dcterms:created xsi:type="dcterms:W3CDTF">2018-10-21T05:29:00Z</dcterms:created>
  <dcterms:modified xsi:type="dcterms:W3CDTF">2018-11-21T01:36:00Z</dcterms:modified>
</cp:coreProperties>
</file>