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AB7" w:rsidRPr="00E56A70" w:rsidRDefault="003A6AB7" w:rsidP="000A73D5">
      <w:pPr>
        <w:spacing w:after="160" w:line="259" w:lineRule="auto"/>
        <w:rPr>
          <w:rFonts w:asciiTheme="majorBidi" w:hAnsiTheme="majorBidi" w:cstheme="majorBidi"/>
          <w:b/>
        </w:rPr>
      </w:pPr>
      <w:bookmarkStart w:id="0" w:name="_GoBack"/>
      <w:bookmarkEnd w:id="0"/>
      <w:r w:rsidRPr="00E56A70">
        <w:rPr>
          <w:rFonts w:asciiTheme="majorBidi" w:hAnsiTheme="majorBidi" w:cstheme="majorBidi"/>
          <w:b/>
        </w:rPr>
        <w:t>Search Strategy</w:t>
      </w:r>
    </w:p>
    <w:p w:rsidR="003A6AB7" w:rsidRPr="000A73D5" w:rsidRDefault="003A6AB7" w:rsidP="000A73D5">
      <w:pPr>
        <w:tabs>
          <w:tab w:val="left" w:pos="3270"/>
        </w:tabs>
        <w:ind w:left="720" w:hanging="720"/>
        <w:rPr>
          <w:rFonts w:asciiTheme="majorBidi" w:hAnsiTheme="majorBidi" w:cstheme="majorBidi"/>
        </w:rPr>
      </w:pPr>
      <w:r w:rsidRPr="000A73D5">
        <w:rPr>
          <w:rFonts w:asciiTheme="majorBidi" w:hAnsiTheme="majorBidi" w:cstheme="majorBidi"/>
        </w:rPr>
        <w:t xml:space="preserve">Database(s): Ovid MEDLINE In-Process </w:t>
      </w:r>
      <w:r>
        <w:rPr>
          <w:rFonts w:asciiTheme="majorBidi" w:hAnsiTheme="majorBidi" w:cstheme="majorBidi"/>
        </w:rPr>
        <w:t>and</w:t>
      </w:r>
      <w:r w:rsidRPr="000A73D5">
        <w:rPr>
          <w:rFonts w:asciiTheme="majorBidi" w:hAnsiTheme="majorBidi" w:cstheme="majorBidi"/>
        </w:rPr>
        <w:t xml:space="preserve"> Other Non-Indexed Citations</w:t>
      </w:r>
      <w:r>
        <w:rPr>
          <w:rFonts w:asciiTheme="majorBidi" w:hAnsiTheme="majorBidi" w:cstheme="majorBidi"/>
        </w:rPr>
        <w:t>;</w:t>
      </w:r>
      <w:r w:rsidRPr="000A73D5">
        <w:rPr>
          <w:rFonts w:asciiTheme="majorBidi" w:hAnsiTheme="majorBidi" w:cstheme="majorBidi"/>
        </w:rPr>
        <w:t xml:space="preserve"> Ovid MEDLINE 1946 to 04/03/2018</w:t>
      </w:r>
    </w:p>
    <w:p w:rsidR="003A6AB7" w:rsidRPr="00E56A70" w:rsidRDefault="003A6AB7" w:rsidP="000A73D5">
      <w:pPr>
        <w:tabs>
          <w:tab w:val="left" w:pos="3270"/>
        </w:tabs>
        <w:ind w:left="720" w:hanging="720"/>
        <w:rPr>
          <w:rFonts w:asciiTheme="majorBidi" w:hAnsiTheme="majorBidi" w:cstheme="majorBidi"/>
          <w:bCs/>
        </w:rPr>
      </w:pPr>
    </w:p>
    <w:p w:rsidR="003A6AB7" w:rsidRPr="00E56A70" w:rsidRDefault="003A6AB7" w:rsidP="000A73D5">
      <w:pPr>
        <w:tabs>
          <w:tab w:val="left" w:pos="3270"/>
        </w:tabs>
        <w:ind w:left="720" w:hanging="720"/>
        <w:rPr>
          <w:rFonts w:asciiTheme="majorBidi" w:hAnsiTheme="majorBidi" w:cstheme="majorBidi"/>
        </w:rPr>
      </w:pPr>
      <w:r w:rsidRPr="00E56A70">
        <w:rPr>
          <w:rFonts w:asciiTheme="majorBidi" w:hAnsiTheme="majorBidi" w:cstheme="majorBidi"/>
        </w:rPr>
        <w:t>1</w:t>
      </w:r>
      <w:r w:rsidRPr="00E56A70">
        <w:rPr>
          <w:rFonts w:asciiTheme="majorBidi" w:hAnsiTheme="majorBidi" w:cstheme="majorBidi"/>
        </w:rPr>
        <w:tab/>
        <w:t>(</w:t>
      </w:r>
      <w:proofErr w:type="spellStart"/>
      <w:r w:rsidRPr="00E56A70">
        <w:rPr>
          <w:rFonts w:asciiTheme="majorBidi" w:hAnsiTheme="majorBidi" w:cstheme="majorBidi"/>
        </w:rPr>
        <w:t>immun</w:t>
      </w:r>
      <w:proofErr w:type="spellEnd"/>
      <w:r w:rsidRPr="00E56A70">
        <w:rPr>
          <w:rFonts w:asciiTheme="majorBidi" w:hAnsiTheme="majorBidi" w:cstheme="majorBidi"/>
        </w:rPr>
        <w:t xml:space="preserve">* adj3 checkpoint adj3 (inhibitor* or modulator* or </w:t>
      </w:r>
      <w:proofErr w:type="spellStart"/>
      <w:r w:rsidRPr="00E56A70">
        <w:rPr>
          <w:rFonts w:asciiTheme="majorBidi" w:hAnsiTheme="majorBidi" w:cstheme="majorBidi"/>
        </w:rPr>
        <w:t>antibod</w:t>
      </w:r>
      <w:proofErr w:type="spellEnd"/>
      <w:r w:rsidRPr="00E56A70">
        <w:rPr>
          <w:rFonts w:asciiTheme="majorBidi" w:hAnsiTheme="majorBidi" w:cstheme="majorBidi"/>
        </w:rPr>
        <w:t>* or block*)).</w:t>
      </w:r>
      <w:proofErr w:type="spellStart"/>
      <w:r w:rsidRPr="00E56A70">
        <w:rPr>
          <w:rFonts w:asciiTheme="majorBidi" w:hAnsiTheme="majorBidi" w:cstheme="majorBidi"/>
        </w:rPr>
        <w:t>ti</w:t>
      </w:r>
      <w:proofErr w:type="gramStart"/>
      <w:r w:rsidRPr="00E56A70">
        <w:rPr>
          <w:rFonts w:asciiTheme="majorBidi" w:hAnsiTheme="majorBidi" w:cstheme="majorBidi"/>
        </w:rPr>
        <w:t>,rn</w:t>
      </w:r>
      <w:proofErr w:type="spellEnd"/>
      <w:proofErr w:type="gramEnd"/>
      <w:r w:rsidRPr="00E56A70">
        <w:rPr>
          <w:rFonts w:asciiTheme="majorBidi" w:hAnsiTheme="majorBidi" w:cstheme="majorBidi"/>
        </w:rPr>
        <w:t>.</w:t>
      </w:r>
    </w:p>
    <w:p w:rsidR="003A6AB7" w:rsidRPr="00E56A70" w:rsidRDefault="003A6AB7" w:rsidP="000A73D5">
      <w:pPr>
        <w:tabs>
          <w:tab w:val="left" w:pos="3270"/>
        </w:tabs>
        <w:ind w:left="720" w:hanging="720"/>
        <w:rPr>
          <w:rFonts w:asciiTheme="majorBidi" w:hAnsiTheme="majorBidi" w:cstheme="majorBidi"/>
        </w:rPr>
      </w:pPr>
      <w:r w:rsidRPr="00E56A70">
        <w:rPr>
          <w:rFonts w:asciiTheme="majorBidi" w:hAnsiTheme="majorBidi" w:cstheme="majorBidi"/>
        </w:rPr>
        <w:t>2</w:t>
      </w:r>
      <w:r w:rsidRPr="00E56A70">
        <w:rPr>
          <w:rFonts w:asciiTheme="majorBidi" w:hAnsiTheme="majorBidi" w:cstheme="majorBidi"/>
        </w:rPr>
        <w:tab/>
        <w:t>(("cytotoxic T lymphocyte associated" adj3 "4") or "CTLA 4" or CTLA4).</w:t>
      </w:r>
      <w:proofErr w:type="spellStart"/>
      <w:r w:rsidRPr="00E56A70">
        <w:rPr>
          <w:rFonts w:asciiTheme="majorBidi" w:hAnsiTheme="majorBidi" w:cstheme="majorBidi"/>
        </w:rPr>
        <w:t>ti</w:t>
      </w:r>
      <w:proofErr w:type="gramStart"/>
      <w:r w:rsidRPr="00E56A70">
        <w:rPr>
          <w:rFonts w:asciiTheme="majorBidi" w:hAnsiTheme="majorBidi" w:cstheme="majorBidi"/>
        </w:rPr>
        <w:t>,rn</w:t>
      </w:r>
      <w:proofErr w:type="spellEnd"/>
      <w:proofErr w:type="gramEnd"/>
      <w:r w:rsidRPr="00E56A70">
        <w:rPr>
          <w:rFonts w:asciiTheme="majorBidi" w:hAnsiTheme="majorBidi" w:cstheme="majorBidi"/>
        </w:rPr>
        <w:t>.</w:t>
      </w:r>
    </w:p>
    <w:p w:rsidR="003A6AB7" w:rsidRPr="00E56A70" w:rsidRDefault="003A6AB7" w:rsidP="000A73D5">
      <w:pPr>
        <w:tabs>
          <w:tab w:val="left" w:pos="3270"/>
        </w:tabs>
        <w:ind w:left="720" w:hanging="720"/>
        <w:rPr>
          <w:rFonts w:asciiTheme="majorBidi" w:hAnsiTheme="majorBidi" w:cstheme="majorBidi"/>
        </w:rPr>
      </w:pPr>
      <w:r w:rsidRPr="00E56A70">
        <w:rPr>
          <w:rFonts w:asciiTheme="majorBidi" w:hAnsiTheme="majorBidi" w:cstheme="majorBidi"/>
        </w:rPr>
        <w:t>3</w:t>
      </w:r>
      <w:r w:rsidRPr="00E56A70">
        <w:rPr>
          <w:rFonts w:asciiTheme="majorBidi" w:hAnsiTheme="majorBidi" w:cstheme="majorBidi"/>
        </w:rPr>
        <w:tab/>
        <w:t>(</w:t>
      </w:r>
      <w:proofErr w:type="spellStart"/>
      <w:r w:rsidRPr="00E56A70">
        <w:rPr>
          <w:rFonts w:asciiTheme="majorBidi" w:hAnsiTheme="majorBidi" w:cstheme="majorBidi"/>
        </w:rPr>
        <w:t>ipilimumab</w:t>
      </w:r>
      <w:proofErr w:type="spellEnd"/>
      <w:r w:rsidRPr="00E56A70">
        <w:rPr>
          <w:rFonts w:asciiTheme="majorBidi" w:hAnsiTheme="majorBidi" w:cstheme="majorBidi"/>
        </w:rPr>
        <w:t xml:space="preserve"> or "MDX CTLA 4" or </w:t>
      </w:r>
      <w:proofErr w:type="spellStart"/>
      <w:r w:rsidRPr="00E56A70">
        <w:rPr>
          <w:rFonts w:asciiTheme="majorBidi" w:hAnsiTheme="majorBidi" w:cstheme="majorBidi"/>
        </w:rPr>
        <w:t>Yervoy</w:t>
      </w:r>
      <w:proofErr w:type="spellEnd"/>
      <w:r w:rsidRPr="00E56A70">
        <w:rPr>
          <w:rFonts w:asciiTheme="majorBidi" w:hAnsiTheme="majorBidi" w:cstheme="majorBidi"/>
        </w:rPr>
        <w:t xml:space="preserve"> or "MDX 010" or MDX010).</w:t>
      </w:r>
      <w:proofErr w:type="spellStart"/>
      <w:r w:rsidRPr="00E56A70">
        <w:rPr>
          <w:rFonts w:asciiTheme="majorBidi" w:hAnsiTheme="majorBidi" w:cstheme="majorBidi"/>
        </w:rPr>
        <w:t>ti</w:t>
      </w:r>
      <w:proofErr w:type="gramStart"/>
      <w:r w:rsidRPr="00E56A70">
        <w:rPr>
          <w:rFonts w:asciiTheme="majorBidi" w:hAnsiTheme="majorBidi" w:cstheme="majorBidi"/>
        </w:rPr>
        <w:t>,rn</w:t>
      </w:r>
      <w:proofErr w:type="spellEnd"/>
      <w:proofErr w:type="gramEnd"/>
      <w:r w:rsidRPr="00E56A70">
        <w:rPr>
          <w:rFonts w:asciiTheme="majorBidi" w:hAnsiTheme="majorBidi" w:cstheme="majorBidi"/>
        </w:rPr>
        <w:t>.</w:t>
      </w:r>
    </w:p>
    <w:p w:rsidR="003A6AB7" w:rsidRPr="00E56A70" w:rsidRDefault="003A6AB7" w:rsidP="000A73D5">
      <w:pPr>
        <w:tabs>
          <w:tab w:val="left" w:pos="3270"/>
        </w:tabs>
        <w:ind w:left="720" w:hanging="720"/>
        <w:rPr>
          <w:rFonts w:asciiTheme="majorBidi" w:hAnsiTheme="majorBidi" w:cstheme="majorBidi"/>
        </w:rPr>
      </w:pPr>
      <w:r w:rsidRPr="00E56A70">
        <w:rPr>
          <w:rFonts w:asciiTheme="majorBidi" w:hAnsiTheme="majorBidi" w:cstheme="majorBidi"/>
        </w:rPr>
        <w:t>4</w:t>
      </w:r>
      <w:r w:rsidRPr="00E56A70">
        <w:rPr>
          <w:rFonts w:asciiTheme="majorBidi" w:hAnsiTheme="majorBidi" w:cstheme="majorBidi"/>
        </w:rPr>
        <w:tab/>
        <w:t>(</w:t>
      </w:r>
      <w:proofErr w:type="spellStart"/>
      <w:r w:rsidRPr="00E56A70">
        <w:rPr>
          <w:rFonts w:asciiTheme="majorBidi" w:hAnsiTheme="majorBidi" w:cstheme="majorBidi"/>
        </w:rPr>
        <w:t>tremelimumab</w:t>
      </w:r>
      <w:proofErr w:type="spellEnd"/>
      <w:r w:rsidRPr="00E56A70">
        <w:rPr>
          <w:rFonts w:asciiTheme="majorBidi" w:hAnsiTheme="majorBidi" w:cstheme="majorBidi"/>
        </w:rPr>
        <w:t xml:space="preserve"> or </w:t>
      </w:r>
      <w:proofErr w:type="spellStart"/>
      <w:r w:rsidRPr="00E56A70">
        <w:rPr>
          <w:rFonts w:asciiTheme="majorBidi" w:hAnsiTheme="majorBidi" w:cstheme="majorBidi"/>
        </w:rPr>
        <w:t>ticilimumab</w:t>
      </w:r>
      <w:proofErr w:type="spellEnd"/>
      <w:r w:rsidRPr="00E56A70">
        <w:rPr>
          <w:rFonts w:asciiTheme="majorBidi" w:hAnsiTheme="majorBidi" w:cstheme="majorBidi"/>
        </w:rPr>
        <w:t xml:space="preserve"> or "CP 675 206" or "CP 675206" or CP67520).</w:t>
      </w:r>
      <w:proofErr w:type="spellStart"/>
      <w:r w:rsidRPr="00E56A70">
        <w:rPr>
          <w:rFonts w:asciiTheme="majorBidi" w:hAnsiTheme="majorBidi" w:cstheme="majorBidi"/>
        </w:rPr>
        <w:t>ti</w:t>
      </w:r>
      <w:proofErr w:type="gramStart"/>
      <w:r w:rsidRPr="00E56A70">
        <w:rPr>
          <w:rFonts w:asciiTheme="majorBidi" w:hAnsiTheme="majorBidi" w:cstheme="majorBidi"/>
        </w:rPr>
        <w:t>,rn</w:t>
      </w:r>
      <w:proofErr w:type="spellEnd"/>
      <w:proofErr w:type="gramEnd"/>
      <w:r w:rsidRPr="00E56A70">
        <w:rPr>
          <w:rFonts w:asciiTheme="majorBidi" w:hAnsiTheme="majorBidi" w:cstheme="majorBidi"/>
        </w:rPr>
        <w:t>.</w:t>
      </w:r>
    </w:p>
    <w:p w:rsidR="003A6AB7" w:rsidRPr="00E56A70" w:rsidRDefault="003A6AB7" w:rsidP="000A73D5">
      <w:pPr>
        <w:tabs>
          <w:tab w:val="left" w:pos="3270"/>
        </w:tabs>
        <w:ind w:left="720" w:hanging="720"/>
        <w:rPr>
          <w:rFonts w:asciiTheme="majorBidi" w:hAnsiTheme="majorBidi" w:cstheme="majorBidi"/>
        </w:rPr>
      </w:pPr>
      <w:r w:rsidRPr="00E56A70">
        <w:rPr>
          <w:rFonts w:asciiTheme="majorBidi" w:hAnsiTheme="majorBidi" w:cstheme="majorBidi"/>
        </w:rPr>
        <w:t>5</w:t>
      </w:r>
      <w:r w:rsidRPr="00E56A70">
        <w:rPr>
          <w:rFonts w:asciiTheme="majorBidi" w:hAnsiTheme="majorBidi" w:cstheme="majorBidi"/>
        </w:rPr>
        <w:tab/>
        <w:t>("Programmed Cell Death 1" or PD1 or "PD 1").</w:t>
      </w:r>
      <w:proofErr w:type="spellStart"/>
      <w:r w:rsidRPr="00E56A70">
        <w:rPr>
          <w:rFonts w:asciiTheme="majorBidi" w:hAnsiTheme="majorBidi" w:cstheme="majorBidi"/>
        </w:rPr>
        <w:t>ti</w:t>
      </w:r>
      <w:proofErr w:type="gramStart"/>
      <w:r w:rsidRPr="00E56A70">
        <w:rPr>
          <w:rFonts w:asciiTheme="majorBidi" w:hAnsiTheme="majorBidi" w:cstheme="majorBidi"/>
        </w:rPr>
        <w:t>,rn</w:t>
      </w:r>
      <w:proofErr w:type="spellEnd"/>
      <w:proofErr w:type="gramEnd"/>
      <w:r w:rsidRPr="00E56A70">
        <w:rPr>
          <w:rFonts w:asciiTheme="majorBidi" w:hAnsiTheme="majorBidi" w:cstheme="majorBidi"/>
        </w:rPr>
        <w:t>.</w:t>
      </w:r>
    </w:p>
    <w:p w:rsidR="003A6AB7" w:rsidRPr="00E56A70" w:rsidRDefault="003A6AB7" w:rsidP="000A73D5">
      <w:pPr>
        <w:tabs>
          <w:tab w:val="left" w:pos="3270"/>
        </w:tabs>
        <w:ind w:left="720" w:hanging="720"/>
        <w:rPr>
          <w:rFonts w:asciiTheme="majorBidi" w:hAnsiTheme="majorBidi" w:cstheme="majorBidi"/>
        </w:rPr>
      </w:pPr>
      <w:r w:rsidRPr="00E56A70">
        <w:rPr>
          <w:rFonts w:asciiTheme="majorBidi" w:hAnsiTheme="majorBidi" w:cstheme="majorBidi"/>
        </w:rPr>
        <w:t>6</w:t>
      </w:r>
      <w:r w:rsidRPr="00E56A70">
        <w:rPr>
          <w:rFonts w:asciiTheme="majorBidi" w:hAnsiTheme="majorBidi" w:cstheme="majorBidi"/>
        </w:rPr>
        <w:tab/>
        <w:t>(</w:t>
      </w:r>
      <w:proofErr w:type="spellStart"/>
      <w:r w:rsidRPr="00E56A70">
        <w:rPr>
          <w:rFonts w:asciiTheme="majorBidi" w:hAnsiTheme="majorBidi" w:cstheme="majorBidi"/>
        </w:rPr>
        <w:t>pembrolizumab</w:t>
      </w:r>
      <w:proofErr w:type="spellEnd"/>
      <w:r w:rsidRPr="00E56A70">
        <w:rPr>
          <w:rFonts w:asciiTheme="majorBidi" w:hAnsiTheme="majorBidi" w:cstheme="majorBidi"/>
        </w:rPr>
        <w:t xml:space="preserve"> or </w:t>
      </w:r>
      <w:proofErr w:type="spellStart"/>
      <w:r w:rsidRPr="00E56A70">
        <w:rPr>
          <w:rFonts w:asciiTheme="majorBidi" w:hAnsiTheme="majorBidi" w:cstheme="majorBidi"/>
        </w:rPr>
        <w:t>Keytruda</w:t>
      </w:r>
      <w:proofErr w:type="spellEnd"/>
      <w:r w:rsidRPr="00E56A70">
        <w:rPr>
          <w:rFonts w:asciiTheme="majorBidi" w:hAnsiTheme="majorBidi" w:cstheme="majorBidi"/>
        </w:rPr>
        <w:t xml:space="preserve"> or </w:t>
      </w:r>
      <w:proofErr w:type="spellStart"/>
      <w:r w:rsidRPr="00E56A70">
        <w:rPr>
          <w:rFonts w:asciiTheme="majorBidi" w:hAnsiTheme="majorBidi" w:cstheme="majorBidi"/>
        </w:rPr>
        <w:t>Lambrolizumab</w:t>
      </w:r>
      <w:proofErr w:type="spellEnd"/>
      <w:r w:rsidRPr="00E56A70">
        <w:rPr>
          <w:rFonts w:asciiTheme="majorBidi" w:hAnsiTheme="majorBidi" w:cstheme="majorBidi"/>
        </w:rPr>
        <w:t xml:space="preserve"> or "Merck 3475" or Merck3475 or "MK 3475" or MK3475 or "</w:t>
      </w:r>
      <w:proofErr w:type="spellStart"/>
      <w:r w:rsidRPr="00E56A70">
        <w:rPr>
          <w:rFonts w:asciiTheme="majorBidi" w:hAnsiTheme="majorBidi" w:cstheme="majorBidi"/>
        </w:rPr>
        <w:t>Sch</w:t>
      </w:r>
      <w:proofErr w:type="spellEnd"/>
      <w:r w:rsidRPr="00E56A70">
        <w:rPr>
          <w:rFonts w:asciiTheme="majorBidi" w:hAnsiTheme="majorBidi" w:cstheme="majorBidi"/>
        </w:rPr>
        <w:t xml:space="preserve"> 900475" or Sch900475).</w:t>
      </w:r>
      <w:proofErr w:type="spellStart"/>
      <w:r w:rsidRPr="00E56A70">
        <w:rPr>
          <w:rFonts w:asciiTheme="majorBidi" w:hAnsiTheme="majorBidi" w:cstheme="majorBidi"/>
        </w:rPr>
        <w:t>ti</w:t>
      </w:r>
      <w:proofErr w:type="gramStart"/>
      <w:r w:rsidRPr="00E56A70">
        <w:rPr>
          <w:rFonts w:asciiTheme="majorBidi" w:hAnsiTheme="majorBidi" w:cstheme="majorBidi"/>
        </w:rPr>
        <w:t>,rn</w:t>
      </w:r>
      <w:proofErr w:type="spellEnd"/>
      <w:proofErr w:type="gramEnd"/>
      <w:r w:rsidRPr="00E56A70">
        <w:rPr>
          <w:rFonts w:asciiTheme="majorBidi" w:hAnsiTheme="majorBidi" w:cstheme="majorBidi"/>
        </w:rPr>
        <w:t>.</w:t>
      </w:r>
    </w:p>
    <w:p w:rsidR="003A6AB7" w:rsidRPr="00E56A70" w:rsidRDefault="003A6AB7" w:rsidP="000A73D5">
      <w:pPr>
        <w:tabs>
          <w:tab w:val="left" w:pos="3270"/>
        </w:tabs>
        <w:ind w:left="720" w:hanging="720"/>
        <w:rPr>
          <w:rFonts w:asciiTheme="majorBidi" w:hAnsiTheme="majorBidi" w:cstheme="majorBidi"/>
        </w:rPr>
      </w:pPr>
      <w:r w:rsidRPr="00E56A70">
        <w:rPr>
          <w:rFonts w:asciiTheme="majorBidi" w:hAnsiTheme="majorBidi" w:cstheme="majorBidi"/>
        </w:rPr>
        <w:t>7</w:t>
      </w:r>
      <w:r w:rsidRPr="00E56A70">
        <w:rPr>
          <w:rFonts w:asciiTheme="majorBidi" w:hAnsiTheme="majorBidi" w:cstheme="majorBidi"/>
        </w:rPr>
        <w:tab/>
        <w:t>(</w:t>
      </w:r>
      <w:proofErr w:type="spellStart"/>
      <w:r w:rsidRPr="00E56A70">
        <w:rPr>
          <w:rFonts w:asciiTheme="majorBidi" w:hAnsiTheme="majorBidi" w:cstheme="majorBidi"/>
        </w:rPr>
        <w:t>nivolumab</w:t>
      </w:r>
      <w:proofErr w:type="spellEnd"/>
      <w:r w:rsidRPr="00E56A70">
        <w:rPr>
          <w:rFonts w:asciiTheme="majorBidi" w:hAnsiTheme="majorBidi" w:cstheme="majorBidi"/>
        </w:rPr>
        <w:t xml:space="preserve"> or "BMS 936558" or BMS936558 or "MDX 1106" or MDX1106 or "ONO 4538" or ONO4538 or </w:t>
      </w:r>
      <w:proofErr w:type="spellStart"/>
      <w:r w:rsidRPr="00E56A70">
        <w:rPr>
          <w:rFonts w:asciiTheme="majorBidi" w:hAnsiTheme="majorBidi" w:cstheme="majorBidi"/>
        </w:rPr>
        <w:t>Opdivo</w:t>
      </w:r>
      <w:proofErr w:type="spellEnd"/>
      <w:r w:rsidRPr="00E56A70">
        <w:rPr>
          <w:rFonts w:asciiTheme="majorBidi" w:hAnsiTheme="majorBidi" w:cstheme="majorBidi"/>
        </w:rPr>
        <w:t>).</w:t>
      </w:r>
      <w:proofErr w:type="spellStart"/>
      <w:r w:rsidRPr="00E56A70">
        <w:rPr>
          <w:rFonts w:asciiTheme="majorBidi" w:hAnsiTheme="majorBidi" w:cstheme="majorBidi"/>
        </w:rPr>
        <w:t>ti</w:t>
      </w:r>
      <w:proofErr w:type="gramStart"/>
      <w:r w:rsidRPr="00E56A70">
        <w:rPr>
          <w:rFonts w:asciiTheme="majorBidi" w:hAnsiTheme="majorBidi" w:cstheme="majorBidi"/>
        </w:rPr>
        <w:t>,rn</w:t>
      </w:r>
      <w:proofErr w:type="spellEnd"/>
      <w:proofErr w:type="gramEnd"/>
      <w:r w:rsidRPr="00E56A70">
        <w:rPr>
          <w:rFonts w:asciiTheme="majorBidi" w:hAnsiTheme="majorBidi" w:cstheme="majorBidi"/>
        </w:rPr>
        <w:t>.</w:t>
      </w:r>
    </w:p>
    <w:p w:rsidR="003A6AB7" w:rsidRPr="00E56A70" w:rsidRDefault="003A6AB7" w:rsidP="000A73D5">
      <w:pPr>
        <w:tabs>
          <w:tab w:val="left" w:pos="3270"/>
        </w:tabs>
        <w:ind w:left="720" w:hanging="720"/>
        <w:rPr>
          <w:rFonts w:asciiTheme="majorBidi" w:hAnsiTheme="majorBidi" w:cstheme="majorBidi"/>
        </w:rPr>
      </w:pPr>
      <w:r w:rsidRPr="00E56A70">
        <w:rPr>
          <w:rFonts w:asciiTheme="majorBidi" w:hAnsiTheme="majorBidi" w:cstheme="majorBidi"/>
        </w:rPr>
        <w:t>8</w:t>
      </w:r>
      <w:r w:rsidRPr="00E56A70">
        <w:rPr>
          <w:rFonts w:asciiTheme="majorBidi" w:hAnsiTheme="majorBidi" w:cstheme="majorBidi"/>
        </w:rPr>
        <w:tab/>
        <w:t>("AMP 514" or AMP514 or MEDI0680 or "MEDI 0680").</w:t>
      </w:r>
      <w:proofErr w:type="spellStart"/>
      <w:r w:rsidRPr="00E56A70">
        <w:rPr>
          <w:rFonts w:asciiTheme="majorBidi" w:hAnsiTheme="majorBidi" w:cstheme="majorBidi"/>
        </w:rPr>
        <w:t>ti</w:t>
      </w:r>
      <w:proofErr w:type="gramStart"/>
      <w:r w:rsidRPr="00E56A70">
        <w:rPr>
          <w:rFonts w:asciiTheme="majorBidi" w:hAnsiTheme="majorBidi" w:cstheme="majorBidi"/>
        </w:rPr>
        <w:t>,rn</w:t>
      </w:r>
      <w:proofErr w:type="spellEnd"/>
      <w:proofErr w:type="gramEnd"/>
      <w:r w:rsidRPr="00E56A70">
        <w:rPr>
          <w:rFonts w:asciiTheme="majorBidi" w:hAnsiTheme="majorBidi" w:cstheme="majorBidi"/>
        </w:rPr>
        <w:t>.</w:t>
      </w:r>
    </w:p>
    <w:p w:rsidR="003A6AB7" w:rsidRPr="00E56A70" w:rsidRDefault="003A6AB7" w:rsidP="000A73D5">
      <w:pPr>
        <w:tabs>
          <w:tab w:val="left" w:pos="3270"/>
        </w:tabs>
        <w:ind w:left="720" w:hanging="720"/>
        <w:rPr>
          <w:rFonts w:asciiTheme="majorBidi" w:hAnsiTheme="majorBidi" w:cstheme="majorBidi"/>
        </w:rPr>
      </w:pPr>
      <w:r w:rsidRPr="00E56A70">
        <w:rPr>
          <w:rFonts w:asciiTheme="majorBidi" w:hAnsiTheme="majorBidi" w:cstheme="majorBidi"/>
        </w:rPr>
        <w:t>9</w:t>
      </w:r>
      <w:r w:rsidRPr="00E56A70">
        <w:rPr>
          <w:rFonts w:asciiTheme="majorBidi" w:hAnsiTheme="majorBidi" w:cstheme="majorBidi"/>
        </w:rPr>
        <w:tab/>
        <w:t>("Programmed Cell Death 2" or PD2 or "PD 2").</w:t>
      </w:r>
      <w:proofErr w:type="spellStart"/>
      <w:r w:rsidRPr="00E56A70">
        <w:rPr>
          <w:rFonts w:asciiTheme="majorBidi" w:hAnsiTheme="majorBidi" w:cstheme="majorBidi"/>
        </w:rPr>
        <w:t>ti</w:t>
      </w:r>
      <w:proofErr w:type="gramStart"/>
      <w:r w:rsidRPr="00E56A70">
        <w:rPr>
          <w:rFonts w:asciiTheme="majorBidi" w:hAnsiTheme="majorBidi" w:cstheme="majorBidi"/>
        </w:rPr>
        <w:t>,rn</w:t>
      </w:r>
      <w:proofErr w:type="spellEnd"/>
      <w:proofErr w:type="gramEnd"/>
      <w:r w:rsidRPr="00E56A70">
        <w:rPr>
          <w:rFonts w:asciiTheme="majorBidi" w:hAnsiTheme="majorBidi" w:cstheme="majorBidi"/>
        </w:rPr>
        <w:t>.</w:t>
      </w:r>
    </w:p>
    <w:p w:rsidR="003A6AB7" w:rsidRPr="00E56A70" w:rsidRDefault="003A6AB7" w:rsidP="000A73D5">
      <w:pPr>
        <w:tabs>
          <w:tab w:val="left" w:pos="3270"/>
        </w:tabs>
        <w:ind w:left="720" w:hanging="720"/>
        <w:rPr>
          <w:rFonts w:asciiTheme="majorBidi" w:hAnsiTheme="majorBidi" w:cstheme="majorBidi"/>
        </w:rPr>
      </w:pPr>
      <w:r w:rsidRPr="00E56A70">
        <w:rPr>
          <w:rFonts w:asciiTheme="majorBidi" w:hAnsiTheme="majorBidi" w:cstheme="majorBidi"/>
        </w:rPr>
        <w:t>10</w:t>
      </w:r>
      <w:r w:rsidRPr="00E56A70">
        <w:rPr>
          <w:rFonts w:asciiTheme="majorBidi" w:hAnsiTheme="majorBidi" w:cstheme="majorBidi"/>
        </w:rPr>
        <w:tab/>
        <w:t>("programmed death ligand 1" or "PD L1" or PDL1).</w:t>
      </w:r>
      <w:proofErr w:type="spellStart"/>
      <w:r w:rsidRPr="00E56A70">
        <w:rPr>
          <w:rFonts w:asciiTheme="majorBidi" w:hAnsiTheme="majorBidi" w:cstheme="majorBidi"/>
        </w:rPr>
        <w:t>ti</w:t>
      </w:r>
      <w:proofErr w:type="gramStart"/>
      <w:r w:rsidRPr="00E56A70">
        <w:rPr>
          <w:rFonts w:asciiTheme="majorBidi" w:hAnsiTheme="majorBidi" w:cstheme="majorBidi"/>
        </w:rPr>
        <w:t>,rn</w:t>
      </w:r>
      <w:proofErr w:type="spellEnd"/>
      <w:proofErr w:type="gramEnd"/>
      <w:r w:rsidRPr="00E56A70">
        <w:rPr>
          <w:rFonts w:asciiTheme="majorBidi" w:hAnsiTheme="majorBidi" w:cstheme="majorBidi"/>
        </w:rPr>
        <w:t>.</w:t>
      </w:r>
    </w:p>
    <w:p w:rsidR="003A6AB7" w:rsidRPr="00E56A70" w:rsidRDefault="003A6AB7" w:rsidP="000A73D5">
      <w:pPr>
        <w:tabs>
          <w:tab w:val="left" w:pos="3270"/>
        </w:tabs>
        <w:ind w:left="720" w:hanging="720"/>
        <w:rPr>
          <w:rFonts w:asciiTheme="majorBidi" w:hAnsiTheme="majorBidi" w:cstheme="majorBidi"/>
        </w:rPr>
      </w:pPr>
      <w:r w:rsidRPr="00E56A70">
        <w:rPr>
          <w:rFonts w:asciiTheme="majorBidi" w:hAnsiTheme="majorBidi" w:cstheme="majorBidi"/>
        </w:rPr>
        <w:t>11</w:t>
      </w:r>
      <w:r w:rsidRPr="00E56A70">
        <w:rPr>
          <w:rFonts w:asciiTheme="majorBidi" w:hAnsiTheme="majorBidi" w:cstheme="majorBidi"/>
        </w:rPr>
        <w:tab/>
        <w:t>(MPDL3280A or "MPDL 3280A").</w:t>
      </w:r>
      <w:proofErr w:type="spellStart"/>
      <w:r w:rsidRPr="00E56A70">
        <w:rPr>
          <w:rFonts w:asciiTheme="majorBidi" w:hAnsiTheme="majorBidi" w:cstheme="majorBidi"/>
        </w:rPr>
        <w:t>ti</w:t>
      </w:r>
      <w:proofErr w:type="gramStart"/>
      <w:r w:rsidRPr="00E56A70">
        <w:rPr>
          <w:rFonts w:asciiTheme="majorBidi" w:hAnsiTheme="majorBidi" w:cstheme="majorBidi"/>
        </w:rPr>
        <w:t>,rn</w:t>
      </w:r>
      <w:proofErr w:type="spellEnd"/>
      <w:proofErr w:type="gramEnd"/>
      <w:r w:rsidRPr="00E56A70">
        <w:rPr>
          <w:rFonts w:asciiTheme="majorBidi" w:hAnsiTheme="majorBidi" w:cstheme="majorBidi"/>
        </w:rPr>
        <w:t>.</w:t>
      </w:r>
    </w:p>
    <w:p w:rsidR="003A6AB7" w:rsidRPr="00E56A70" w:rsidRDefault="003A6AB7" w:rsidP="000A73D5">
      <w:pPr>
        <w:tabs>
          <w:tab w:val="left" w:pos="3270"/>
        </w:tabs>
        <w:ind w:left="720" w:hanging="720"/>
        <w:rPr>
          <w:rFonts w:asciiTheme="majorBidi" w:hAnsiTheme="majorBidi" w:cstheme="majorBidi"/>
        </w:rPr>
      </w:pPr>
      <w:r w:rsidRPr="00E56A70">
        <w:rPr>
          <w:rFonts w:asciiTheme="majorBidi" w:hAnsiTheme="majorBidi" w:cstheme="majorBidi"/>
        </w:rPr>
        <w:t>12</w:t>
      </w:r>
      <w:r w:rsidRPr="00E56A70">
        <w:rPr>
          <w:rFonts w:asciiTheme="majorBidi" w:hAnsiTheme="majorBidi" w:cstheme="majorBidi"/>
        </w:rPr>
        <w:tab/>
        <w:t>(</w:t>
      </w:r>
      <w:proofErr w:type="spellStart"/>
      <w:r w:rsidRPr="00E56A70">
        <w:rPr>
          <w:rFonts w:asciiTheme="majorBidi" w:hAnsiTheme="majorBidi" w:cstheme="majorBidi"/>
        </w:rPr>
        <w:t>durvalumab</w:t>
      </w:r>
      <w:proofErr w:type="spellEnd"/>
      <w:r w:rsidRPr="00E56A70">
        <w:rPr>
          <w:rFonts w:asciiTheme="majorBidi" w:hAnsiTheme="majorBidi" w:cstheme="majorBidi"/>
        </w:rPr>
        <w:t xml:space="preserve"> or "MEDI 4736" or MEDI4736).</w:t>
      </w:r>
      <w:proofErr w:type="spellStart"/>
      <w:r w:rsidRPr="00E56A70">
        <w:rPr>
          <w:rFonts w:asciiTheme="majorBidi" w:hAnsiTheme="majorBidi" w:cstheme="majorBidi"/>
        </w:rPr>
        <w:t>ti</w:t>
      </w:r>
      <w:proofErr w:type="gramStart"/>
      <w:r w:rsidRPr="00E56A70">
        <w:rPr>
          <w:rFonts w:asciiTheme="majorBidi" w:hAnsiTheme="majorBidi" w:cstheme="majorBidi"/>
        </w:rPr>
        <w:t>,rn</w:t>
      </w:r>
      <w:proofErr w:type="spellEnd"/>
      <w:proofErr w:type="gramEnd"/>
      <w:r w:rsidRPr="00E56A70">
        <w:rPr>
          <w:rFonts w:asciiTheme="majorBidi" w:hAnsiTheme="majorBidi" w:cstheme="majorBidi"/>
        </w:rPr>
        <w:t>.</w:t>
      </w:r>
    </w:p>
    <w:p w:rsidR="003A6AB7" w:rsidRPr="00E56A70" w:rsidRDefault="003A6AB7" w:rsidP="000A73D5">
      <w:pPr>
        <w:tabs>
          <w:tab w:val="left" w:pos="3270"/>
        </w:tabs>
        <w:ind w:left="720" w:hanging="720"/>
        <w:rPr>
          <w:rFonts w:asciiTheme="majorBidi" w:hAnsiTheme="majorBidi" w:cstheme="majorBidi"/>
        </w:rPr>
      </w:pPr>
      <w:r w:rsidRPr="00E56A70">
        <w:rPr>
          <w:rFonts w:asciiTheme="majorBidi" w:hAnsiTheme="majorBidi" w:cstheme="majorBidi"/>
        </w:rPr>
        <w:t>13</w:t>
      </w:r>
      <w:r w:rsidRPr="00E56A70">
        <w:rPr>
          <w:rFonts w:asciiTheme="majorBidi" w:hAnsiTheme="majorBidi" w:cstheme="majorBidi"/>
        </w:rPr>
        <w:tab/>
        <w:t>(MSB0010718C or "MSB 0010718C").</w:t>
      </w:r>
      <w:proofErr w:type="spellStart"/>
      <w:r w:rsidRPr="00E56A70">
        <w:rPr>
          <w:rFonts w:asciiTheme="majorBidi" w:hAnsiTheme="majorBidi" w:cstheme="majorBidi"/>
        </w:rPr>
        <w:t>ti</w:t>
      </w:r>
      <w:proofErr w:type="gramStart"/>
      <w:r w:rsidRPr="00E56A70">
        <w:rPr>
          <w:rFonts w:asciiTheme="majorBidi" w:hAnsiTheme="majorBidi" w:cstheme="majorBidi"/>
        </w:rPr>
        <w:t>,rn</w:t>
      </w:r>
      <w:proofErr w:type="spellEnd"/>
      <w:proofErr w:type="gramEnd"/>
      <w:r w:rsidRPr="00E56A70">
        <w:rPr>
          <w:rFonts w:asciiTheme="majorBidi" w:hAnsiTheme="majorBidi" w:cstheme="majorBidi"/>
        </w:rPr>
        <w:t>.</w:t>
      </w:r>
    </w:p>
    <w:p w:rsidR="003A6AB7" w:rsidRPr="00E56A70" w:rsidRDefault="003A6AB7" w:rsidP="000A73D5">
      <w:pPr>
        <w:tabs>
          <w:tab w:val="left" w:pos="3270"/>
        </w:tabs>
        <w:ind w:left="720" w:hanging="720"/>
        <w:rPr>
          <w:rFonts w:asciiTheme="majorBidi" w:hAnsiTheme="majorBidi" w:cstheme="majorBidi"/>
        </w:rPr>
      </w:pPr>
      <w:r w:rsidRPr="00E56A70">
        <w:rPr>
          <w:rFonts w:asciiTheme="majorBidi" w:hAnsiTheme="majorBidi" w:cstheme="majorBidi"/>
        </w:rPr>
        <w:t>14</w:t>
      </w:r>
      <w:r w:rsidRPr="00E56A70">
        <w:rPr>
          <w:rFonts w:asciiTheme="majorBidi" w:hAnsiTheme="majorBidi" w:cstheme="majorBidi"/>
        </w:rPr>
        <w:tab/>
        <w:t>("BMS 936559" or BMS936559 or MDX1105 or "MDX 1105").</w:t>
      </w:r>
      <w:proofErr w:type="spellStart"/>
      <w:r w:rsidRPr="00E56A70">
        <w:rPr>
          <w:rFonts w:asciiTheme="majorBidi" w:hAnsiTheme="majorBidi" w:cstheme="majorBidi"/>
        </w:rPr>
        <w:t>ti</w:t>
      </w:r>
      <w:proofErr w:type="gramStart"/>
      <w:r w:rsidRPr="00E56A70">
        <w:rPr>
          <w:rFonts w:asciiTheme="majorBidi" w:hAnsiTheme="majorBidi" w:cstheme="majorBidi"/>
        </w:rPr>
        <w:t>,rn</w:t>
      </w:r>
      <w:proofErr w:type="spellEnd"/>
      <w:proofErr w:type="gramEnd"/>
      <w:r w:rsidRPr="00E56A70">
        <w:rPr>
          <w:rFonts w:asciiTheme="majorBidi" w:hAnsiTheme="majorBidi" w:cstheme="majorBidi"/>
        </w:rPr>
        <w:t>.</w:t>
      </w:r>
    </w:p>
    <w:p w:rsidR="003A6AB7" w:rsidRPr="00E56A70" w:rsidRDefault="003A6AB7" w:rsidP="000A73D5">
      <w:pPr>
        <w:tabs>
          <w:tab w:val="left" w:pos="3270"/>
        </w:tabs>
        <w:ind w:left="720" w:hanging="720"/>
        <w:rPr>
          <w:rFonts w:asciiTheme="majorBidi" w:hAnsiTheme="majorBidi" w:cstheme="majorBidi"/>
        </w:rPr>
      </w:pPr>
      <w:r w:rsidRPr="00E56A70">
        <w:rPr>
          <w:rFonts w:asciiTheme="majorBidi" w:hAnsiTheme="majorBidi" w:cstheme="majorBidi"/>
        </w:rPr>
        <w:t>15</w:t>
      </w:r>
      <w:r w:rsidRPr="00E56A70">
        <w:rPr>
          <w:rFonts w:asciiTheme="majorBidi" w:hAnsiTheme="majorBidi" w:cstheme="majorBidi"/>
        </w:rPr>
        <w:tab/>
        <w:t>or/1-14</w:t>
      </w:r>
    </w:p>
    <w:p w:rsidR="003A6AB7" w:rsidRPr="00E56A70" w:rsidRDefault="003A6AB7" w:rsidP="000A73D5">
      <w:pPr>
        <w:tabs>
          <w:tab w:val="left" w:pos="3270"/>
        </w:tabs>
        <w:ind w:left="720" w:hanging="720"/>
        <w:rPr>
          <w:rFonts w:asciiTheme="majorBidi" w:hAnsiTheme="majorBidi" w:cstheme="majorBidi"/>
        </w:rPr>
      </w:pPr>
      <w:r w:rsidRPr="00E56A70">
        <w:rPr>
          <w:rFonts w:asciiTheme="majorBidi" w:hAnsiTheme="majorBidi" w:cstheme="majorBidi"/>
        </w:rPr>
        <w:t>16</w:t>
      </w:r>
      <w:r w:rsidRPr="00E56A70">
        <w:rPr>
          <w:rFonts w:asciiTheme="majorBidi" w:hAnsiTheme="majorBidi" w:cstheme="majorBidi"/>
        </w:rPr>
        <w:tab/>
      </w:r>
      <w:proofErr w:type="spellStart"/>
      <w:r w:rsidRPr="00E56A70">
        <w:rPr>
          <w:rFonts w:asciiTheme="majorBidi" w:hAnsiTheme="majorBidi" w:cstheme="majorBidi"/>
        </w:rPr>
        <w:t>exp</w:t>
      </w:r>
      <w:proofErr w:type="spellEnd"/>
      <w:r w:rsidRPr="00E56A70">
        <w:rPr>
          <w:rFonts w:asciiTheme="majorBidi" w:hAnsiTheme="majorBidi" w:cstheme="majorBidi"/>
        </w:rPr>
        <w:t xml:space="preserve"> ANTIBODIES, MONOCLONAL/ae, to</w:t>
      </w:r>
    </w:p>
    <w:p w:rsidR="003A6AB7" w:rsidRPr="00E56A70" w:rsidRDefault="003A6AB7" w:rsidP="000A73D5">
      <w:pPr>
        <w:tabs>
          <w:tab w:val="left" w:pos="3270"/>
        </w:tabs>
        <w:ind w:left="720" w:hanging="720"/>
        <w:rPr>
          <w:rFonts w:asciiTheme="majorBidi" w:hAnsiTheme="majorBidi" w:cstheme="majorBidi"/>
        </w:rPr>
      </w:pPr>
      <w:r w:rsidRPr="00E56A70">
        <w:rPr>
          <w:rFonts w:asciiTheme="majorBidi" w:hAnsiTheme="majorBidi" w:cstheme="majorBidi"/>
        </w:rPr>
        <w:t>17</w:t>
      </w:r>
      <w:r w:rsidRPr="00E56A70">
        <w:rPr>
          <w:rFonts w:asciiTheme="majorBidi" w:hAnsiTheme="majorBidi" w:cstheme="majorBidi"/>
        </w:rPr>
        <w:tab/>
        <w:t>(toxic* or safety or (adverse* adj3 (event* or effect*))).</w:t>
      </w:r>
      <w:proofErr w:type="spellStart"/>
      <w:r w:rsidRPr="00E56A70">
        <w:rPr>
          <w:rFonts w:asciiTheme="majorBidi" w:hAnsiTheme="majorBidi" w:cstheme="majorBidi"/>
        </w:rPr>
        <w:t>ti</w:t>
      </w:r>
      <w:proofErr w:type="spellEnd"/>
      <w:r w:rsidRPr="00E56A70">
        <w:rPr>
          <w:rFonts w:asciiTheme="majorBidi" w:hAnsiTheme="majorBidi" w:cstheme="majorBidi"/>
        </w:rPr>
        <w:t>.</w:t>
      </w:r>
    </w:p>
    <w:p w:rsidR="003A6AB7" w:rsidRPr="00E56A70" w:rsidRDefault="003A6AB7" w:rsidP="000A73D5">
      <w:pPr>
        <w:tabs>
          <w:tab w:val="left" w:pos="3270"/>
        </w:tabs>
        <w:ind w:left="720" w:hanging="720"/>
        <w:rPr>
          <w:rFonts w:asciiTheme="majorBidi" w:hAnsiTheme="majorBidi" w:cstheme="majorBidi"/>
        </w:rPr>
      </w:pPr>
      <w:r w:rsidRPr="00E56A70">
        <w:rPr>
          <w:rFonts w:asciiTheme="majorBidi" w:hAnsiTheme="majorBidi" w:cstheme="majorBidi"/>
        </w:rPr>
        <w:t>18</w:t>
      </w:r>
      <w:r w:rsidRPr="00E56A70">
        <w:rPr>
          <w:rFonts w:asciiTheme="majorBidi" w:hAnsiTheme="majorBidi" w:cstheme="majorBidi"/>
        </w:rPr>
        <w:tab/>
      </w:r>
      <w:proofErr w:type="spellStart"/>
      <w:r w:rsidRPr="00E56A70">
        <w:rPr>
          <w:rFonts w:asciiTheme="majorBidi" w:hAnsiTheme="majorBidi" w:cstheme="majorBidi"/>
        </w:rPr>
        <w:t>exp</w:t>
      </w:r>
      <w:proofErr w:type="spellEnd"/>
      <w:r w:rsidRPr="00E56A70">
        <w:rPr>
          <w:rFonts w:asciiTheme="majorBidi" w:hAnsiTheme="majorBidi" w:cstheme="majorBidi"/>
        </w:rPr>
        <w:t xml:space="preserve"> CHEMICALLY-INDUCED DISORDERS/</w:t>
      </w:r>
    </w:p>
    <w:p w:rsidR="003A6AB7" w:rsidRPr="00E56A70" w:rsidRDefault="003A6AB7" w:rsidP="000A73D5">
      <w:pPr>
        <w:tabs>
          <w:tab w:val="left" w:pos="3270"/>
        </w:tabs>
        <w:ind w:left="720" w:hanging="720"/>
        <w:rPr>
          <w:rFonts w:asciiTheme="majorBidi" w:hAnsiTheme="majorBidi" w:cstheme="majorBidi"/>
        </w:rPr>
      </w:pPr>
      <w:r w:rsidRPr="00E56A70">
        <w:rPr>
          <w:rFonts w:asciiTheme="majorBidi" w:hAnsiTheme="majorBidi" w:cstheme="majorBidi"/>
        </w:rPr>
        <w:t>19</w:t>
      </w:r>
      <w:r w:rsidRPr="00E56A70">
        <w:rPr>
          <w:rFonts w:asciiTheme="majorBidi" w:hAnsiTheme="majorBidi" w:cstheme="majorBidi"/>
        </w:rPr>
        <w:tab/>
        <w:t>ADVERSE DRUG REACTION REPORTING SYSTEMS/</w:t>
      </w:r>
    </w:p>
    <w:p w:rsidR="003A6AB7" w:rsidRPr="00E56A70" w:rsidRDefault="003A6AB7" w:rsidP="000A73D5">
      <w:pPr>
        <w:tabs>
          <w:tab w:val="left" w:pos="3270"/>
        </w:tabs>
        <w:ind w:left="720" w:hanging="720"/>
        <w:rPr>
          <w:rFonts w:asciiTheme="majorBidi" w:hAnsiTheme="majorBidi" w:cstheme="majorBidi"/>
        </w:rPr>
      </w:pPr>
      <w:r w:rsidRPr="00E56A70">
        <w:rPr>
          <w:rFonts w:asciiTheme="majorBidi" w:hAnsiTheme="majorBidi" w:cstheme="majorBidi"/>
        </w:rPr>
        <w:t>20</w:t>
      </w:r>
      <w:r w:rsidRPr="00E56A70">
        <w:rPr>
          <w:rFonts w:asciiTheme="majorBidi" w:hAnsiTheme="majorBidi" w:cstheme="majorBidi"/>
        </w:rPr>
        <w:tab/>
        <w:t>SAFETY-BASED DRUG WITHDRAWALS/</w:t>
      </w:r>
    </w:p>
    <w:p w:rsidR="003A6AB7" w:rsidRPr="00E56A70" w:rsidRDefault="003A6AB7" w:rsidP="000A73D5">
      <w:pPr>
        <w:tabs>
          <w:tab w:val="left" w:pos="3270"/>
        </w:tabs>
        <w:ind w:left="720" w:hanging="720"/>
        <w:rPr>
          <w:rFonts w:asciiTheme="majorBidi" w:hAnsiTheme="majorBidi" w:cstheme="majorBidi"/>
        </w:rPr>
      </w:pPr>
      <w:r w:rsidRPr="00E56A70">
        <w:rPr>
          <w:rFonts w:asciiTheme="majorBidi" w:hAnsiTheme="majorBidi" w:cstheme="majorBidi"/>
        </w:rPr>
        <w:t>21</w:t>
      </w:r>
      <w:r w:rsidRPr="00E56A70">
        <w:rPr>
          <w:rFonts w:asciiTheme="majorBidi" w:hAnsiTheme="majorBidi" w:cstheme="majorBidi"/>
        </w:rPr>
        <w:tab/>
      </w:r>
      <w:proofErr w:type="spellStart"/>
      <w:r w:rsidRPr="00E56A70">
        <w:rPr>
          <w:rFonts w:asciiTheme="majorBidi" w:hAnsiTheme="majorBidi" w:cstheme="majorBidi"/>
        </w:rPr>
        <w:t>exp</w:t>
      </w:r>
      <w:proofErr w:type="spellEnd"/>
      <w:r w:rsidRPr="00E56A70">
        <w:rPr>
          <w:rFonts w:asciiTheme="majorBidi" w:hAnsiTheme="majorBidi" w:cstheme="majorBidi"/>
        </w:rPr>
        <w:t xml:space="preserve"> TOXICITY TESTS/</w:t>
      </w:r>
    </w:p>
    <w:p w:rsidR="003A6AB7" w:rsidRPr="00E56A70" w:rsidRDefault="003A6AB7" w:rsidP="000A73D5">
      <w:pPr>
        <w:tabs>
          <w:tab w:val="left" w:pos="3270"/>
        </w:tabs>
        <w:ind w:left="720" w:hanging="720"/>
        <w:rPr>
          <w:rFonts w:asciiTheme="majorBidi" w:hAnsiTheme="majorBidi" w:cstheme="majorBidi"/>
        </w:rPr>
      </w:pPr>
      <w:r w:rsidRPr="00E56A70">
        <w:rPr>
          <w:rFonts w:asciiTheme="majorBidi" w:hAnsiTheme="majorBidi" w:cstheme="majorBidi"/>
        </w:rPr>
        <w:t>22</w:t>
      </w:r>
      <w:r w:rsidRPr="00E56A70">
        <w:rPr>
          <w:rFonts w:asciiTheme="majorBidi" w:hAnsiTheme="majorBidi" w:cstheme="majorBidi"/>
        </w:rPr>
        <w:tab/>
      </w:r>
      <w:proofErr w:type="spellStart"/>
      <w:r w:rsidRPr="00E56A70">
        <w:rPr>
          <w:rFonts w:asciiTheme="majorBidi" w:hAnsiTheme="majorBidi" w:cstheme="majorBidi"/>
        </w:rPr>
        <w:t>exp</w:t>
      </w:r>
      <w:proofErr w:type="spellEnd"/>
      <w:r w:rsidRPr="00E56A70">
        <w:rPr>
          <w:rFonts w:asciiTheme="majorBidi" w:hAnsiTheme="majorBidi" w:cstheme="majorBidi"/>
        </w:rPr>
        <w:t xml:space="preserve"> MUTAGENICITY TESTS/</w:t>
      </w:r>
    </w:p>
    <w:p w:rsidR="003A6AB7" w:rsidRPr="00E56A70" w:rsidRDefault="003A6AB7" w:rsidP="000A73D5">
      <w:pPr>
        <w:tabs>
          <w:tab w:val="left" w:pos="3270"/>
        </w:tabs>
        <w:ind w:left="720" w:hanging="720"/>
        <w:rPr>
          <w:rFonts w:asciiTheme="majorBidi" w:hAnsiTheme="majorBidi" w:cstheme="majorBidi"/>
        </w:rPr>
      </w:pPr>
      <w:r w:rsidRPr="00E56A70">
        <w:rPr>
          <w:rFonts w:asciiTheme="majorBidi" w:hAnsiTheme="majorBidi" w:cstheme="majorBidi"/>
        </w:rPr>
        <w:t>23</w:t>
      </w:r>
      <w:r w:rsidRPr="00E56A70">
        <w:rPr>
          <w:rFonts w:asciiTheme="majorBidi" w:hAnsiTheme="majorBidi" w:cstheme="majorBidi"/>
        </w:rPr>
        <w:tab/>
      </w:r>
      <w:proofErr w:type="spellStart"/>
      <w:r w:rsidRPr="00E56A70">
        <w:rPr>
          <w:rFonts w:asciiTheme="majorBidi" w:hAnsiTheme="majorBidi" w:cstheme="majorBidi"/>
        </w:rPr>
        <w:t>CTCAE.ti</w:t>
      </w:r>
      <w:proofErr w:type="gramStart"/>
      <w:r w:rsidRPr="00E56A70">
        <w:rPr>
          <w:rFonts w:asciiTheme="majorBidi" w:hAnsiTheme="majorBidi" w:cstheme="majorBidi"/>
        </w:rPr>
        <w:t>,ab,kw</w:t>
      </w:r>
      <w:proofErr w:type="spellEnd"/>
      <w:proofErr w:type="gramEnd"/>
      <w:r w:rsidRPr="00E56A70">
        <w:rPr>
          <w:rFonts w:asciiTheme="majorBidi" w:hAnsiTheme="majorBidi" w:cstheme="majorBidi"/>
        </w:rPr>
        <w:t>.</w:t>
      </w:r>
    </w:p>
    <w:p w:rsidR="003A6AB7" w:rsidRPr="00E56A70" w:rsidRDefault="003A6AB7" w:rsidP="000A73D5">
      <w:pPr>
        <w:tabs>
          <w:tab w:val="left" w:pos="3270"/>
        </w:tabs>
        <w:ind w:left="720" w:hanging="720"/>
        <w:rPr>
          <w:rFonts w:asciiTheme="majorBidi" w:hAnsiTheme="majorBidi" w:cstheme="majorBidi"/>
        </w:rPr>
      </w:pPr>
      <w:r w:rsidRPr="00E56A70">
        <w:rPr>
          <w:rFonts w:asciiTheme="majorBidi" w:hAnsiTheme="majorBidi" w:cstheme="majorBidi"/>
        </w:rPr>
        <w:t>24</w:t>
      </w:r>
      <w:r w:rsidRPr="00E56A70">
        <w:rPr>
          <w:rFonts w:asciiTheme="majorBidi" w:hAnsiTheme="majorBidi" w:cstheme="majorBidi"/>
        </w:rPr>
        <w:tab/>
        <w:t>("common terminology criteria" adj3 "adverse events").</w:t>
      </w:r>
      <w:proofErr w:type="spellStart"/>
      <w:r w:rsidRPr="00E56A70">
        <w:rPr>
          <w:rFonts w:asciiTheme="majorBidi" w:hAnsiTheme="majorBidi" w:cstheme="majorBidi"/>
        </w:rPr>
        <w:t>ti</w:t>
      </w:r>
      <w:proofErr w:type="gramStart"/>
      <w:r w:rsidRPr="00E56A70">
        <w:rPr>
          <w:rFonts w:asciiTheme="majorBidi" w:hAnsiTheme="majorBidi" w:cstheme="majorBidi"/>
        </w:rPr>
        <w:t>,ab,kw</w:t>
      </w:r>
      <w:proofErr w:type="spellEnd"/>
      <w:proofErr w:type="gramEnd"/>
      <w:r w:rsidRPr="00E56A70">
        <w:rPr>
          <w:rFonts w:asciiTheme="majorBidi" w:hAnsiTheme="majorBidi" w:cstheme="majorBidi"/>
        </w:rPr>
        <w:t>.</w:t>
      </w:r>
    </w:p>
    <w:p w:rsidR="003A6AB7" w:rsidRPr="00E56A70" w:rsidRDefault="003A6AB7" w:rsidP="000A73D5">
      <w:pPr>
        <w:tabs>
          <w:tab w:val="left" w:pos="3270"/>
        </w:tabs>
        <w:ind w:left="720" w:hanging="720"/>
        <w:rPr>
          <w:rFonts w:asciiTheme="majorBidi" w:hAnsiTheme="majorBidi" w:cstheme="majorBidi"/>
        </w:rPr>
      </w:pPr>
      <w:r w:rsidRPr="00E56A70">
        <w:rPr>
          <w:rFonts w:asciiTheme="majorBidi" w:hAnsiTheme="majorBidi" w:cstheme="majorBidi"/>
        </w:rPr>
        <w:t>25</w:t>
      </w:r>
      <w:r w:rsidRPr="00E56A70">
        <w:rPr>
          <w:rFonts w:asciiTheme="majorBidi" w:hAnsiTheme="majorBidi" w:cstheme="majorBidi"/>
        </w:rPr>
        <w:tab/>
        <w:t>or/16-24</w:t>
      </w:r>
    </w:p>
    <w:p w:rsidR="003A6AB7" w:rsidRPr="00E56A70" w:rsidRDefault="003A6AB7" w:rsidP="000A73D5">
      <w:pPr>
        <w:tabs>
          <w:tab w:val="left" w:pos="3270"/>
        </w:tabs>
        <w:ind w:left="720" w:hanging="720"/>
        <w:rPr>
          <w:rFonts w:asciiTheme="majorBidi" w:hAnsiTheme="majorBidi" w:cstheme="majorBidi"/>
        </w:rPr>
      </w:pPr>
      <w:r w:rsidRPr="00E56A70">
        <w:rPr>
          <w:rFonts w:asciiTheme="majorBidi" w:hAnsiTheme="majorBidi" w:cstheme="majorBidi"/>
        </w:rPr>
        <w:t>26</w:t>
      </w:r>
      <w:r w:rsidRPr="00E56A70">
        <w:rPr>
          <w:rFonts w:asciiTheme="majorBidi" w:hAnsiTheme="majorBidi" w:cstheme="majorBidi"/>
        </w:rPr>
        <w:tab/>
        <w:t xml:space="preserve">15 and 25 [drug term in </w:t>
      </w:r>
      <w:proofErr w:type="spellStart"/>
      <w:r w:rsidRPr="00E56A70">
        <w:rPr>
          <w:rFonts w:asciiTheme="majorBidi" w:hAnsiTheme="majorBidi" w:cstheme="majorBidi"/>
        </w:rPr>
        <w:t>ti</w:t>
      </w:r>
      <w:proofErr w:type="spellEnd"/>
      <w:r w:rsidRPr="00E56A70">
        <w:rPr>
          <w:rFonts w:asciiTheme="majorBidi" w:hAnsiTheme="majorBidi" w:cstheme="majorBidi"/>
        </w:rPr>
        <w:t xml:space="preserve"> or </w:t>
      </w:r>
      <w:proofErr w:type="spellStart"/>
      <w:r w:rsidRPr="00E56A70">
        <w:rPr>
          <w:rFonts w:asciiTheme="majorBidi" w:hAnsiTheme="majorBidi" w:cstheme="majorBidi"/>
        </w:rPr>
        <w:t>rn</w:t>
      </w:r>
      <w:proofErr w:type="spellEnd"/>
      <w:r w:rsidRPr="00E56A70">
        <w:rPr>
          <w:rFonts w:asciiTheme="majorBidi" w:hAnsiTheme="majorBidi" w:cstheme="majorBidi"/>
        </w:rPr>
        <w:t xml:space="preserve"> &amp; toxicity term]</w:t>
      </w:r>
    </w:p>
    <w:p w:rsidR="003A6AB7" w:rsidRPr="00E56A70" w:rsidRDefault="003A6AB7" w:rsidP="000A73D5">
      <w:pPr>
        <w:tabs>
          <w:tab w:val="left" w:pos="3270"/>
        </w:tabs>
        <w:ind w:left="720" w:hanging="720"/>
        <w:rPr>
          <w:rFonts w:asciiTheme="majorBidi" w:hAnsiTheme="majorBidi" w:cstheme="majorBidi"/>
        </w:rPr>
      </w:pPr>
      <w:r w:rsidRPr="00E56A70">
        <w:rPr>
          <w:rFonts w:asciiTheme="majorBidi" w:hAnsiTheme="majorBidi" w:cstheme="majorBidi"/>
        </w:rPr>
        <w:t>27</w:t>
      </w:r>
      <w:r w:rsidRPr="00E56A70">
        <w:rPr>
          <w:rFonts w:asciiTheme="majorBidi" w:hAnsiTheme="majorBidi" w:cstheme="majorBidi"/>
        </w:rPr>
        <w:tab/>
        <w:t>(((</w:t>
      </w:r>
      <w:proofErr w:type="spellStart"/>
      <w:r w:rsidRPr="00E56A70">
        <w:rPr>
          <w:rFonts w:asciiTheme="majorBidi" w:hAnsiTheme="majorBidi" w:cstheme="majorBidi"/>
        </w:rPr>
        <w:t>immun</w:t>
      </w:r>
      <w:proofErr w:type="spellEnd"/>
      <w:r w:rsidRPr="00E56A70">
        <w:rPr>
          <w:rFonts w:asciiTheme="majorBidi" w:hAnsiTheme="majorBidi" w:cstheme="majorBidi"/>
        </w:rPr>
        <w:t xml:space="preserve">* adj3 checkpoint adj3 (inhibitor* or modulator* or </w:t>
      </w:r>
      <w:proofErr w:type="spellStart"/>
      <w:r w:rsidRPr="00E56A70">
        <w:rPr>
          <w:rFonts w:asciiTheme="majorBidi" w:hAnsiTheme="majorBidi" w:cstheme="majorBidi"/>
        </w:rPr>
        <w:t>antibod</w:t>
      </w:r>
      <w:proofErr w:type="spellEnd"/>
      <w:r w:rsidRPr="00E56A70">
        <w:rPr>
          <w:rFonts w:asciiTheme="majorBidi" w:hAnsiTheme="majorBidi" w:cstheme="majorBidi"/>
        </w:rPr>
        <w:t>* or block*)) or (("cytotoxic T lymphocyte associated" adj3 "4") or "CTLA 4" or CTLA4) or (</w:t>
      </w:r>
      <w:proofErr w:type="spellStart"/>
      <w:r w:rsidRPr="00E56A70">
        <w:rPr>
          <w:rFonts w:asciiTheme="majorBidi" w:hAnsiTheme="majorBidi" w:cstheme="majorBidi"/>
        </w:rPr>
        <w:t>ipilimumab</w:t>
      </w:r>
      <w:proofErr w:type="spellEnd"/>
      <w:r w:rsidRPr="00E56A70">
        <w:rPr>
          <w:rFonts w:asciiTheme="majorBidi" w:hAnsiTheme="majorBidi" w:cstheme="majorBidi"/>
        </w:rPr>
        <w:t xml:space="preserve"> or "MDX CTLA 4" or </w:t>
      </w:r>
      <w:proofErr w:type="spellStart"/>
      <w:r w:rsidRPr="00E56A70">
        <w:rPr>
          <w:rFonts w:asciiTheme="majorBidi" w:hAnsiTheme="majorBidi" w:cstheme="majorBidi"/>
        </w:rPr>
        <w:t>Yervoy</w:t>
      </w:r>
      <w:proofErr w:type="spellEnd"/>
      <w:r w:rsidRPr="00E56A70">
        <w:rPr>
          <w:rFonts w:asciiTheme="majorBidi" w:hAnsiTheme="majorBidi" w:cstheme="majorBidi"/>
        </w:rPr>
        <w:t xml:space="preserve"> or "MDX 010" or MDX010) or (</w:t>
      </w:r>
      <w:proofErr w:type="spellStart"/>
      <w:r w:rsidRPr="00E56A70">
        <w:rPr>
          <w:rFonts w:asciiTheme="majorBidi" w:hAnsiTheme="majorBidi" w:cstheme="majorBidi"/>
        </w:rPr>
        <w:t>tremelimumab</w:t>
      </w:r>
      <w:proofErr w:type="spellEnd"/>
      <w:r w:rsidRPr="00E56A70">
        <w:rPr>
          <w:rFonts w:asciiTheme="majorBidi" w:hAnsiTheme="majorBidi" w:cstheme="majorBidi"/>
        </w:rPr>
        <w:t xml:space="preserve"> or </w:t>
      </w:r>
      <w:proofErr w:type="spellStart"/>
      <w:r w:rsidRPr="00E56A70">
        <w:rPr>
          <w:rFonts w:asciiTheme="majorBidi" w:hAnsiTheme="majorBidi" w:cstheme="majorBidi"/>
        </w:rPr>
        <w:t>ticilimumab</w:t>
      </w:r>
      <w:proofErr w:type="spellEnd"/>
      <w:r w:rsidRPr="00E56A70">
        <w:rPr>
          <w:rFonts w:asciiTheme="majorBidi" w:hAnsiTheme="majorBidi" w:cstheme="majorBidi"/>
        </w:rPr>
        <w:t xml:space="preserve"> or "CP 675 206" or "CP 675206" or CP67520) or ("Programmed Cell Death 1" or PD1 or "PD 1") or (</w:t>
      </w:r>
      <w:proofErr w:type="spellStart"/>
      <w:r w:rsidRPr="00E56A70">
        <w:rPr>
          <w:rFonts w:asciiTheme="majorBidi" w:hAnsiTheme="majorBidi" w:cstheme="majorBidi"/>
        </w:rPr>
        <w:t>pembrolizumab</w:t>
      </w:r>
      <w:proofErr w:type="spellEnd"/>
      <w:r w:rsidRPr="00E56A70">
        <w:rPr>
          <w:rFonts w:asciiTheme="majorBidi" w:hAnsiTheme="majorBidi" w:cstheme="majorBidi"/>
        </w:rPr>
        <w:t xml:space="preserve"> or </w:t>
      </w:r>
      <w:proofErr w:type="spellStart"/>
      <w:r w:rsidRPr="00E56A70">
        <w:rPr>
          <w:rFonts w:asciiTheme="majorBidi" w:hAnsiTheme="majorBidi" w:cstheme="majorBidi"/>
        </w:rPr>
        <w:t>Keytruda</w:t>
      </w:r>
      <w:proofErr w:type="spellEnd"/>
      <w:r w:rsidRPr="00E56A70">
        <w:rPr>
          <w:rFonts w:asciiTheme="majorBidi" w:hAnsiTheme="majorBidi" w:cstheme="majorBidi"/>
        </w:rPr>
        <w:t xml:space="preserve"> or </w:t>
      </w:r>
      <w:proofErr w:type="spellStart"/>
      <w:r w:rsidRPr="00E56A70">
        <w:rPr>
          <w:rFonts w:asciiTheme="majorBidi" w:hAnsiTheme="majorBidi" w:cstheme="majorBidi"/>
        </w:rPr>
        <w:t>Lambrolizumab</w:t>
      </w:r>
      <w:proofErr w:type="spellEnd"/>
      <w:r w:rsidRPr="00E56A70">
        <w:rPr>
          <w:rFonts w:asciiTheme="majorBidi" w:hAnsiTheme="majorBidi" w:cstheme="majorBidi"/>
        </w:rPr>
        <w:t xml:space="preserve"> or "Merck 3475" or Merck3475 or "MK 3475" or MK3475 or "</w:t>
      </w:r>
      <w:proofErr w:type="spellStart"/>
      <w:r w:rsidRPr="00E56A70">
        <w:rPr>
          <w:rFonts w:asciiTheme="majorBidi" w:hAnsiTheme="majorBidi" w:cstheme="majorBidi"/>
        </w:rPr>
        <w:t>Sch</w:t>
      </w:r>
      <w:proofErr w:type="spellEnd"/>
      <w:r w:rsidRPr="00E56A70">
        <w:rPr>
          <w:rFonts w:asciiTheme="majorBidi" w:hAnsiTheme="majorBidi" w:cstheme="majorBidi"/>
        </w:rPr>
        <w:t xml:space="preserve"> 900475" or Sch900475) or (</w:t>
      </w:r>
      <w:proofErr w:type="spellStart"/>
      <w:r w:rsidRPr="00E56A70">
        <w:rPr>
          <w:rFonts w:asciiTheme="majorBidi" w:hAnsiTheme="majorBidi" w:cstheme="majorBidi"/>
        </w:rPr>
        <w:t>nivolumab</w:t>
      </w:r>
      <w:proofErr w:type="spellEnd"/>
      <w:r w:rsidRPr="00E56A70">
        <w:rPr>
          <w:rFonts w:asciiTheme="majorBidi" w:hAnsiTheme="majorBidi" w:cstheme="majorBidi"/>
        </w:rPr>
        <w:t xml:space="preserve"> or "BMS 936558" or BMS936558 or "MDX 1106" or MDX1106 or "ONO 4538" or ONO4538 or </w:t>
      </w:r>
      <w:proofErr w:type="spellStart"/>
      <w:r w:rsidRPr="00E56A70">
        <w:rPr>
          <w:rFonts w:asciiTheme="majorBidi" w:hAnsiTheme="majorBidi" w:cstheme="majorBidi"/>
        </w:rPr>
        <w:t>Opdivo</w:t>
      </w:r>
      <w:proofErr w:type="spellEnd"/>
      <w:r w:rsidRPr="00E56A70">
        <w:rPr>
          <w:rFonts w:asciiTheme="majorBidi" w:hAnsiTheme="majorBidi" w:cstheme="majorBidi"/>
        </w:rPr>
        <w:t>) or ("AMP 514" or AMP514 or MEDI0680 or "MEDI 0680") or ("Programmed Cell Death 2" or PD2 or "PD 2") or ("programmed death ligand 1" or "PD L1" or PDL1) or (MPDL3280A or "MPDL 3280A") or (</w:t>
      </w:r>
      <w:proofErr w:type="spellStart"/>
      <w:r w:rsidRPr="00E56A70">
        <w:rPr>
          <w:rFonts w:asciiTheme="majorBidi" w:hAnsiTheme="majorBidi" w:cstheme="majorBidi"/>
        </w:rPr>
        <w:t>durvalumab</w:t>
      </w:r>
      <w:proofErr w:type="spellEnd"/>
      <w:r w:rsidRPr="00E56A70">
        <w:rPr>
          <w:rFonts w:asciiTheme="majorBidi" w:hAnsiTheme="majorBidi" w:cstheme="majorBidi"/>
        </w:rPr>
        <w:t xml:space="preserve"> or "MEDI 4736" or MEDI4736) or (MSB0010718C or "MSB 0010718C") or ("BMS 936559" or BMS936559 or MDX1105 or "MDX 1105")) adj10 ((adverse* adj5 (event* or effect*)) or toxic* or safety)).</w:t>
      </w:r>
      <w:proofErr w:type="spellStart"/>
      <w:r w:rsidRPr="00E56A70">
        <w:rPr>
          <w:rFonts w:asciiTheme="majorBidi" w:hAnsiTheme="majorBidi" w:cstheme="majorBidi"/>
        </w:rPr>
        <w:t>ti,ab</w:t>
      </w:r>
      <w:proofErr w:type="spellEnd"/>
      <w:r w:rsidRPr="00E56A70">
        <w:rPr>
          <w:rFonts w:asciiTheme="majorBidi" w:hAnsiTheme="majorBidi" w:cstheme="majorBidi"/>
        </w:rPr>
        <w:t>.</w:t>
      </w:r>
    </w:p>
    <w:p w:rsidR="00422580" w:rsidRDefault="003A6AB7">
      <w:r w:rsidRPr="00E56A70">
        <w:rPr>
          <w:rFonts w:asciiTheme="majorBidi" w:hAnsiTheme="majorBidi" w:cstheme="majorBidi"/>
        </w:rPr>
        <w:t>28</w:t>
      </w:r>
      <w:r w:rsidRPr="00E56A70">
        <w:rPr>
          <w:rFonts w:asciiTheme="majorBidi" w:hAnsiTheme="majorBidi" w:cstheme="majorBidi"/>
        </w:rPr>
        <w:tab/>
        <w:t>26 or 27</w:t>
      </w:r>
      <w:r>
        <w:rPr>
          <w:rFonts w:asciiTheme="majorBidi" w:hAnsiTheme="majorBidi" w:cstheme="majorBidi"/>
        </w:rPr>
        <w:t xml:space="preserve"> </w:t>
      </w:r>
    </w:p>
    <w:sectPr w:rsidR="00422580" w:rsidSect="00696C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E47" w:rsidRDefault="00555D55">
      <w:r>
        <w:separator/>
      </w:r>
    </w:p>
  </w:endnote>
  <w:endnote w:type="continuationSeparator" w:id="0">
    <w:p w:rsidR="00931E47" w:rsidRDefault="0055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D4C" w:rsidRDefault="008F3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E47" w:rsidRDefault="00555D55">
      <w:r>
        <w:separator/>
      </w:r>
    </w:p>
  </w:footnote>
  <w:footnote w:type="continuationSeparator" w:id="0">
    <w:p w:rsidR="00931E47" w:rsidRDefault="00555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2FE"/>
    <w:multiLevelType w:val="hybridMultilevel"/>
    <w:tmpl w:val="D90C31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BFC4673"/>
    <w:multiLevelType w:val="hybridMultilevel"/>
    <w:tmpl w:val="BD1A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A6AB7"/>
    <w:rsid w:val="00216781"/>
    <w:rsid w:val="003A6AB7"/>
    <w:rsid w:val="00422580"/>
    <w:rsid w:val="00555D55"/>
    <w:rsid w:val="008F38B8"/>
    <w:rsid w:val="0093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BEA7E-66C6-4436-8BC5-C960876A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A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3A6AB7"/>
    <w:rPr>
      <w:sz w:val="16"/>
      <w:szCs w:val="16"/>
    </w:rPr>
  </w:style>
  <w:style w:type="paragraph" w:styleId="CommentText">
    <w:name w:val="annotation text"/>
    <w:basedOn w:val="Normal"/>
    <w:link w:val="CommentTextChar"/>
    <w:semiHidden/>
    <w:rsid w:val="003A6AB7"/>
    <w:rPr>
      <w:sz w:val="20"/>
      <w:szCs w:val="20"/>
    </w:rPr>
  </w:style>
  <w:style w:type="character" w:customStyle="1" w:styleId="CommentTextChar">
    <w:name w:val="Comment Text Char"/>
    <w:basedOn w:val="DefaultParagraphFont"/>
    <w:link w:val="CommentText"/>
    <w:semiHidden/>
    <w:rsid w:val="003A6AB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6A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AB7"/>
    <w:rPr>
      <w:rFonts w:ascii="Segoe UI" w:eastAsia="Times New Roman" w:hAnsi="Segoe UI" w:cs="Segoe UI"/>
      <w:sz w:val="18"/>
      <w:szCs w:val="18"/>
    </w:rPr>
  </w:style>
  <w:style w:type="paragraph" w:customStyle="1" w:styleId="EndNoteBibliographyTitle">
    <w:name w:val="EndNote Bibliography Title"/>
    <w:basedOn w:val="Normal"/>
    <w:link w:val="EndNoteBibliographyTitleChar"/>
    <w:rsid w:val="003A6AB7"/>
    <w:pPr>
      <w:jc w:val="center"/>
    </w:pPr>
    <w:rPr>
      <w:noProof/>
    </w:rPr>
  </w:style>
  <w:style w:type="character" w:customStyle="1" w:styleId="EndNoteBibliographyTitleChar">
    <w:name w:val="EndNote Bibliography Title Char"/>
    <w:basedOn w:val="DefaultParagraphFont"/>
    <w:link w:val="EndNoteBibliographyTitle"/>
    <w:rsid w:val="003A6AB7"/>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3A6AB7"/>
    <w:rPr>
      <w:noProof/>
    </w:rPr>
  </w:style>
  <w:style w:type="character" w:customStyle="1" w:styleId="EndNoteBibliographyChar">
    <w:name w:val="EndNote Bibliography Char"/>
    <w:basedOn w:val="DefaultParagraphFont"/>
    <w:link w:val="EndNoteBibliography"/>
    <w:rsid w:val="003A6AB7"/>
    <w:rPr>
      <w:rFonts w:ascii="Times New Roman" w:eastAsia="Times New Roman" w:hAnsi="Times New Roman" w:cs="Times New Roman"/>
      <w:noProof/>
      <w:sz w:val="24"/>
      <w:szCs w:val="24"/>
    </w:rPr>
  </w:style>
  <w:style w:type="paragraph" w:styleId="CommentSubject">
    <w:name w:val="annotation subject"/>
    <w:basedOn w:val="CommentText"/>
    <w:next w:val="CommentText"/>
    <w:link w:val="CommentSubjectChar"/>
    <w:uiPriority w:val="99"/>
    <w:semiHidden/>
    <w:unhideWhenUsed/>
    <w:rsid w:val="003A6AB7"/>
    <w:rPr>
      <w:b/>
      <w:bCs/>
    </w:rPr>
  </w:style>
  <w:style w:type="character" w:customStyle="1" w:styleId="CommentSubjectChar">
    <w:name w:val="Comment Subject Char"/>
    <w:basedOn w:val="CommentTextChar"/>
    <w:link w:val="CommentSubject"/>
    <w:uiPriority w:val="99"/>
    <w:semiHidden/>
    <w:rsid w:val="003A6AB7"/>
    <w:rPr>
      <w:rFonts w:ascii="Times New Roman" w:eastAsia="Times New Roman" w:hAnsi="Times New Roman" w:cs="Times New Roman"/>
      <w:b/>
      <w:bCs/>
      <w:sz w:val="20"/>
      <w:szCs w:val="20"/>
    </w:rPr>
  </w:style>
  <w:style w:type="table" w:styleId="TableGrid">
    <w:name w:val="Table Grid"/>
    <w:basedOn w:val="TableNormal"/>
    <w:uiPriority w:val="39"/>
    <w:rsid w:val="003A6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6AB7"/>
    <w:pPr>
      <w:tabs>
        <w:tab w:val="center" w:pos="4680"/>
        <w:tab w:val="right" w:pos="9360"/>
      </w:tabs>
    </w:pPr>
  </w:style>
  <w:style w:type="character" w:customStyle="1" w:styleId="HeaderChar">
    <w:name w:val="Header Char"/>
    <w:basedOn w:val="DefaultParagraphFont"/>
    <w:link w:val="Header"/>
    <w:uiPriority w:val="99"/>
    <w:rsid w:val="003A6A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6AB7"/>
    <w:pPr>
      <w:tabs>
        <w:tab w:val="center" w:pos="4680"/>
        <w:tab w:val="right" w:pos="9360"/>
      </w:tabs>
    </w:pPr>
  </w:style>
  <w:style w:type="character" w:customStyle="1" w:styleId="FooterChar">
    <w:name w:val="Footer Char"/>
    <w:basedOn w:val="DefaultParagraphFont"/>
    <w:link w:val="Footer"/>
    <w:uiPriority w:val="99"/>
    <w:rsid w:val="003A6AB7"/>
    <w:rPr>
      <w:rFonts w:ascii="Times New Roman" w:eastAsia="Times New Roman" w:hAnsi="Times New Roman" w:cs="Times New Roman"/>
      <w:sz w:val="24"/>
      <w:szCs w:val="24"/>
    </w:rPr>
  </w:style>
  <w:style w:type="character" w:customStyle="1" w:styleId="highlight">
    <w:name w:val="highlight"/>
    <w:basedOn w:val="DefaultParagraphFont"/>
    <w:rsid w:val="003A6AB7"/>
  </w:style>
  <w:style w:type="character" w:styleId="Emphasis">
    <w:name w:val="Emphasis"/>
    <w:basedOn w:val="DefaultParagraphFont"/>
    <w:uiPriority w:val="20"/>
    <w:qFormat/>
    <w:rsid w:val="003A6A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Hassan,Noha Abdelwahab</dc:creator>
  <cp:keywords/>
  <dc:description/>
  <cp:lastModifiedBy>Hassan,Noha Abdelwahab</cp:lastModifiedBy>
  <cp:revision>4</cp:revision>
  <dcterms:created xsi:type="dcterms:W3CDTF">2018-11-30T22:18:00Z</dcterms:created>
  <dcterms:modified xsi:type="dcterms:W3CDTF">2018-12-04T19:14:00Z</dcterms:modified>
</cp:coreProperties>
</file>