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49B7B" w14:textId="77777777" w:rsidR="00D227FC" w:rsidRPr="000D18F0" w:rsidRDefault="00D227FC" w:rsidP="00D227FC">
      <w:pPr>
        <w:spacing w:line="480" w:lineRule="auto"/>
        <w:jc w:val="both"/>
        <w:rPr>
          <w:b/>
          <w:color w:val="131413"/>
          <w:lang w:val="en-US"/>
        </w:rPr>
      </w:pPr>
      <w:r>
        <w:rPr>
          <w:b/>
          <w:color w:val="131413"/>
          <w:lang w:val="en-US"/>
        </w:rPr>
        <w:t xml:space="preserve">SUPPLEMENTARY </w:t>
      </w:r>
      <w:r w:rsidRPr="000D18F0">
        <w:rPr>
          <w:b/>
          <w:color w:val="131413"/>
          <w:lang w:val="en-US"/>
        </w:rPr>
        <w:t>METHODS</w:t>
      </w:r>
    </w:p>
    <w:p w14:paraId="0C0D8611" w14:textId="77777777" w:rsidR="00554EF7" w:rsidRPr="00624E93" w:rsidRDefault="00554EF7" w:rsidP="00554EF7">
      <w:pPr>
        <w:widowControl w:val="0"/>
        <w:autoSpaceDE w:val="0"/>
        <w:autoSpaceDN w:val="0"/>
        <w:adjustRightInd w:val="0"/>
        <w:spacing w:line="480" w:lineRule="auto"/>
        <w:jc w:val="both"/>
        <w:outlineLvl w:val="0"/>
        <w:rPr>
          <w:b/>
          <w:lang w:val="en-US"/>
        </w:rPr>
      </w:pPr>
      <w:r w:rsidRPr="00624E93">
        <w:rPr>
          <w:b/>
          <w:lang w:val="en-US"/>
        </w:rPr>
        <w:t>Cell culture</w:t>
      </w:r>
    </w:p>
    <w:p w14:paraId="7DDCFF7B" w14:textId="38365D57" w:rsidR="00554EF7" w:rsidRPr="00624E93" w:rsidRDefault="00554EF7" w:rsidP="0096209E">
      <w:pPr>
        <w:pStyle w:val="Prrafodelista"/>
        <w:tabs>
          <w:tab w:val="left" w:pos="4820"/>
        </w:tabs>
        <w:spacing w:line="480" w:lineRule="auto"/>
        <w:ind w:left="0"/>
        <w:jc w:val="both"/>
        <w:rPr>
          <w:color w:val="131413"/>
          <w:lang w:val="en-US"/>
        </w:rPr>
      </w:pPr>
      <w:r w:rsidRPr="00624E93">
        <w:rPr>
          <w:color w:val="131413"/>
          <w:lang w:val="en-US"/>
        </w:rPr>
        <w:t xml:space="preserve">Cells were </w:t>
      </w:r>
      <w:r>
        <w:rPr>
          <w:color w:val="131413"/>
          <w:lang w:val="en-US"/>
        </w:rPr>
        <w:t>cultured</w:t>
      </w:r>
      <w:r w:rsidRPr="00624E93">
        <w:rPr>
          <w:color w:val="131413"/>
          <w:lang w:val="en-US"/>
        </w:rPr>
        <w:t xml:space="preserve"> in </w:t>
      </w:r>
      <w:r>
        <w:rPr>
          <w:color w:val="131413"/>
          <w:lang w:val="en-US"/>
        </w:rPr>
        <w:t xml:space="preserve">a </w:t>
      </w:r>
      <w:r w:rsidRPr="00624E93">
        <w:rPr>
          <w:color w:val="131413"/>
          <w:lang w:val="en-US"/>
        </w:rPr>
        <w:t>5% CO</w:t>
      </w:r>
      <w:r w:rsidRPr="00624E93">
        <w:rPr>
          <w:color w:val="131413"/>
          <w:vertAlign w:val="subscript"/>
          <w:lang w:val="en-US"/>
        </w:rPr>
        <w:t>2</w:t>
      </w:r>
      <w:r>
        <w:rPr>
          <w:color w:val="131413"/>
          <w:lang w:val="en-US"/>
        </w:rPr>
        <w:t>,</w:t>
      </w:r>
      <w:r>
        <w:rPr>
          <w:color w:val="131413"/>
          <w:vertAlign w:val="subscript"/>
          <w:lang w:val="en-US"/>
        </w:rPr>
        <w:t xml:space="preserve"> </w:t>
      </w:r>
      <w:r w:rsidRPr="00624E93">
        <w:rPr>
          <w:color w:val="131413"/>
          <w:lang w:val="en-US"/>
        </w:rPr>
        <w:t xml:space="preserve">humidity-saturated </w:t>
      </w:r>
      <w:r>
        <w:rPr>
          <w:color w:val="131413"/>
          <w:lang w:val="en-US"/>
        </w:rPr>
        <w:t>atmosphere</w:t>
      </w:r>
      <w:r w:rsidRPr="00624E93">
        <w:rPr>
          <w:color w:val="131413"/>
          <w:lang w:val="en-US"/>
        </w:rPr>
        <w:t xml:space="preserve"> at 37º</w:t>
      </w:r>
      <w:r>
        <w:rPr>
          <w:color w:val="131413"/>
          <w:lang w:val="en-US"/>
        </w:rPr>
        <w:t>C</w:t>
      </w:r>
      <w:r w:rsidRPr="00624E93">
        <w:rPr>
          <w:color w:val="131413"/>
          <w:lang w:val="en-US"/>
        </w:rPr>
        <w:t>.</w:t>
      </w:r>
      <w:r>
        <w:rPr>
          <w:color w:val="131413"/>
          <w:lang w:val="en-US"/>
        </w:rPr>
        <w:t xml:space="preserve"> Human embryonic kidney (</w:t>
      </w:r>
      <w:r w:rsidRPr="00624E93">
        <w:rPr>
          <w:color w:val="131413"/>
          <w:lang w:val="en-US"/>
        </w:rPr>
        <w:t>HEK</w:t>
      </w:r>
      <w:r>
        <w:rPr>
          <w:color w:val="131413"/>
          <w:lang w:val="en-US"/>
        </w:rPr>
        <w:t>)-293T cells (ATCC) were cultured</w:t>
      </w:r>
      <w:r w:rsidRPr="00624E93">
        <w:rPr>
          <w:color w:val="131413"/>
          <w:lang w:val="en-US"/>
        </w:rPr>
        <w:t xml:space="preserve"> in Dulbecco’s Modified Eagle Medium (DMEM; </w:t>
      </w:r>
      <w:proofErr w:type="spellStart"/>
      <w:r w:rsidRPr="00624E93">
        <w:rPr>
          <w:color w:val="131413"/>
          <w:lang w:val="en-US"/>
        </w:rPr>
        <w:t>BioWest</w:t>
      </w:r>
      <w:proofErr w:type="spellEnd"/>
      <w:r>
        <w:rPr>
          <w:color w:val="131413"/>
          <w:lang w:val="en-US"/>
        </w:rPr>
        <w:t>) s</w:t>
      </w:r>
      <w:r w:rsidRPr="00624E93">
        <w:rPr>
          <w:color w:val="131413"/>
          <w:lang w:val="en-US"/>
        </w:rPr>
        <w:t>upplemented with fetal bo</w:t>
      </w:r>
      <w:r>
        <w:rPr>
          <w:color w:val="131413"/>
          <w:lang w:val="en-US"/>
        </w:rPr>
        <w:t>v</w:t>
      </w:r>
      <w:r w:rsidRPr="00624E93">
        <w:rPr>
          <w:color w:val="131413"/>
          <w:lang w:val="en-US"/>
        </w:rPr>
        <w:t>ine serum (10%, FBS), sodium pyruvate (1 </w:t>
      </w:r>
      <w:proofErr w:type="spellStart"/>
      <w:r w:rsidRPr="00624E93">
        <w:rPr>
          <w:color w:val="131413"/>
          <w:lang w:val="en-US"/>
        </w:rPr>
        <w:t>mM</w:t>
      </w:r>
      <w:proofErr w:type="spellEnd"/>
      <w:r w:rsidRPr="00624E93">
        <w:rPr>
          <w:color w:val="131413"/>
          <w:lang w:val="en-US"/>
        </w:rPr>
        <w:t>) and L-glutamine (2 </w:t>
      </w:r>
      <w:proofErr w:type="spellStart"/>
      <w:r w:rsidRPr="00624E93">
        <w:rPr>
          <w:color w:val="131413"/>
          <w:lang w:val="en-US"/>
        </w:rPr>
        <w:t>mM</w:t>
      </w:r>
      <w:proofErr w:type="spellEnd"/>
      <w:r w:rsidRPr="00624E93">
        <w:rPr>
          <w:color w:val="131413"/>
          <w:lang w:val="en-US"/>
        </w:rPr>
        <w:t xml:space="preserve">). Peripheral blood mononuclear cells (PBMC) were obtained from buffy coats </w:t>
      </w:r>
      <w:r>
        <w:rPr>
          <w:color w:val="131413"/>
          <w:lang w:val="en-US"/>
        </w:rPr>
        <w:t>from</w:t>
      </w:r>
      <w:r w:rsidRPr="00624E93">
        <w:rPr>
          <w:color w:val="131413"/>
          <w:lang w:val="en-US"/>
        </w:rPr>
        <w:t xml:space="preserve"> healthy donors</w:t>
      </w:r>
      <w:r>
        <w:rPr>
          <w:color w:val="131413"/>
          <w:lang w:val="en-US"/>
        </w:rPr>
        <w:t xml:space="preserve"> (Centro de </w:t>
      </w:r>
      <w:proofErr w:type="spellStart"/>
      <w:r>
        <w:rPr>
          <w:color w:val="131413"/>
          <w:lang w:val="en-US"/>
        </w:rPr>
        <w:t>Transfusiones</w:t>
      </w:r>
      <w:proofErr w:type="spellEnd"/>
      <w:r>
        <w:rPr>
          <w:color w:val="131413"/>
          <w:lang w:val="en-US"/>
        </w:rPr>
        <w:t xml:space="preserve"> de la </w:t>
      </w:r>
      <w:proofErr w:type="spellStart"/>
      <w:r>
        <w:rPr>
          <w:color w:val="131413"/>
          <w:lang w:val="en-US"/>
        </w:rPr>
        <w:t>Comunidad</w:t>
      </w:r>
      <w:proofErr w:type="spellEnd"/>
      <w:r>
        <w:rPr>
          <w:color w:val="131413"/>
          <w:lang w:val="en-US"/>
        </w:rPr>
        <w:t xml:space="preserve"> de Madrid, Spain) with informed consent, using</w:t>
      </w:r>
      <w:r w:rsidRPr="00624E93">
        <w:rPr>
          <w:color w:val="131413"/>
          <w:lang w:val="en-US"/>
        </w:rPr>
        <w:t xml:space="preserve"> </w:t>
      </w:r>
      <w:proofErr w:type="spellStart"/>
      <w:r w:rsidRPr="00624E93">
        <w:rPr>
          <w:color w:val="131413"/>
          <w:lang w:val="en-US"/>
        </w:rPr>
        <w:t>Ficoll</w:t>
      </w:r>
      <w:proofErr w:type="spellEnd"/>
      <w:r w:rsidRPr="00624E93">
        <w:rPr>
          <w:color w:val="131413"/>
          <w:lang w:val="en-US"/>
        </w:rPr>
        <w:t xml:space="preserve"> density gradient</w:t>
      </w:r>
      <w:r>
        <w:rPr>
          <w:color w:val="131413"/>
          <w:lang w:val="en-US"/>
        </w:rPr>
        <w:t>s</w:t>
      </w:r>
      <w:r w:rsidRPr="00624E93">
        <w:rPr>
          <w:color w:val="131413"/>
          <w:lang w:val="en-US"/>
        </w:rPr>
        <w:t xml:space="preserve">. </w:t>
      </w:r>
      <w:r>
        <w:rPr>
          <w:color w:val="131413"/>
          <w:lang w:val="en-US"/>
        </w:rPr>
        <w:t>Human (</w:t>
      </w:r>
      <w:r w:rsidRPr="00624E93">
        <w:rPr>
          <w:color w:val="131413"/>
          <w:lang w:val="en-US"/>
        </w:rPr>
        <w:t>h</w:t>
      </w:r>
      <w:r>
        <w:rPr>
          <w:color w:val="131413"/>
          <w:lang w:val="en-US"/>
        </w:rPr>
        <w:t>)</w:t>
      </w:r>
      <w:r w:rsidRPr="00624E93">
        <w:rPr>
          <w:color w:val="131413"/>
          <w:lang w:val="en-US"/>
        </w:rPr>
        <w:t>CD8</w:t>
      </w:r>
      <w:r w:rsidRPr="00624E93">
        <w:rPr>
          <w:color w:val="131413"/>
          <w:vertAlign w:val="superscript"/>
          <w:lang w:val="en-US"/>
        </w:rPr>
        <w:t>+</w:t>
      </w:r>
      <w:r w:rsidRPr="00624E93">
        <w:rPr>
          <w:color w:val="131413"/>
          <w:lang w:val="en-US"/>
        </w:rPr>
        <w:t xml:space="preserve"> T cells were </w:t>
      </w:r>
      <w:r>
        <w:rPr>
          <w:color w:val="131413"/>
          <w:lang w:val="en-US"/>
        </w:rPr>
        <w:t>isolated from these PBMC by negative selection</w:t>
      </w:r>
      <w:r w:rsidRPr="00624E93">
        <w:rPr>
          <w:color w:val="131413"/>
          <w:lang w:val="en-US"/>
        </w:rPr>
        <w:t xml:space="preserve"> (</w:t>
      </w:r>
      <w:proofErr w:type="spellStart"/>
      <w:r w:rsidRPr="00624E93">
        <w:rPr>
          <w:color w:val="131413"/>
          <w:lang w:val="en-US"/>
        </w:rPr>
        <w:t>EasySep</w:t>
      </w:r>
      <w:proofErr w:type="spellEnd"/>
      <w:r w:rsidRPr="00624E93">
        <w:rPr>
          <w:color w:val="131413"/>
          <w:lang w:val="en-US"/>
        </w:rPr>
        <w:t xml:space="preserve"> human CD8</w:t>
      </w:r>
      <w:r w:rsidRPr="00D14282">
        <w:rPr>
          <w:color w:val="131413"/>
          <w:vertAlign w:val="superscript"/>
          <w:lang w:val="en-US"/>
        </w:rPr>
        <w:t>+</w:t>
      </w:r>
      <w:r w:rsidRPr="00624E93">
        <w:rPr>
          <w:color w:val="131413"/>
          <w:lang w:val="en-US"/>
        </w:rPr>
        <w:t xml:space="preserve"> T cell enrichment kit, </w:t>
      </w:r>
      <w:r>
        <w:rPr>
          <w:color w:val="131413"/>
          <w:lang w:val="en-US"/>
        </w:rPr>
        <w:t xml:space="preserve">Stem Cell Technologies), and </w:t>
      </w:r>
      <w:r w:rsidRPr="00624E93">
        <w:rPr>
          <w:color w:val="131413"/>
          <w:lang w:val="en-US"/>
        </w:rPr>
        <w:t xml:space="preserve">cultured </w:t>
      </w:r>
      <w:r>
        <w:rPr>
          <w:color w:val="131413"/>
          <w:lang w:val="en-US"/>
        </w:rPr>
        <w:t>(</w:t>
      </w:r>
      <w:r w:rsidRPr="00624E93">
        <w:rPr>
          <w:color w:val="131413"/>
          <w:lang w:val="en-US"/>
        </w:rPr>
        <w:t>1-2</w:t>
      </w:r>
      <w:r>
        <w:rPr>
          <w:color w:val="131413"/>
          <w:lang w:val="en-US"/>
        </w:rPr>
        <w:t xml:space="preserve"> </w:t>
      </w:r>
      <w:r w:rsidRPr="00624E93">
        <w:rPr>
          <w:color w:val="131413"/>
          <w:lang w:val="en-US"/>
        </w:rPr>
        <w:t>x</w:t>
      </w:r>
      <w:r>
        <w:rPr>
          <w:color w:val="131413"/>
          <w:lang w:val="en-US"/>
        </w:rPr>
        <w:t xml:space="preserve"> </w:t>
      </w:r>
      <w:r w:rsidRPr="00624E93">
        <w:rPr>
          <w:color w:val="131413"/>
          <w:lang w:val="en-US"/>
        </w:rPr>
        <w:t>10</w:t>
      </w:r>
      <w:r w:rsidRPr="00624E93">
        <w:rPr>
          <w:color w:val="131413"/>
          <w:vertAlign w:val="superscript"/>
          <w:lang w:val="en-US"/>
        </w:rPr>
        <w:t>6</w:t>
      </w:r>
      <w:r w:rsidRPr="00624E93">
        <w:rPr>
          <w:color w:val="131413"/>
          <w:lang w:val="en-US"/>
        </w:rPr>
        <w:t xml:space="preserve"> cells/ml</w:t>
      </w:r>
      <w:r>
        <w:rPr>
          <w:color w:val="131413"/>
          <w:lang w:val="en-US"/>
        </w:rPr>
        <w:t>)</w:t>
      </w:r>
      <w:r w:rsidRPr="00624E93">
        <w:rPr>
          <w:color w:val="131413"/>
          <w:lang w:val="en-US"/>
        </w:rPr>
        <w:t xml:space="preserve"> in </w:t>
      </w:r>
      <w:r>
        <w:rPr>
          <w:color w:val="131413"/>
          <w:lang w:val="en-US"/>
        </w:rPr>
        <w:t>RPMI-1640 medium</w:t>
      </w:r>
      <w:r w:rsidRPr="00624E93">
        <w:rPr>
          <w:color w:val="131413"/>
          <w:lang w:val="en-US"/>
        </w:rPr>
        <w:t xml:space="preserve"> (</w:t>
      </w:r>
      <w:proofErr w:type="spellStart"/>
      <w:r w:rsidRPr="00624E93">
        <w:rPr>
          <w:color w:val="131413"/>
          <w:lang w:val="en-US"/>
        </w:rPr>
        <w:t>BioWest</w:t>
      </w:r>
      <w:proofErr w:type="spellEnd"/>
      <w:r w:rsidRPr="00624E93">
        <w:rPr>
          <w:color w:val="131413"/>
          <w:lang w:val="en-US"/>
        </w:rPr>
        <w:t>) supplemented with FBS (10%), L-glutamine (2 </w:t>
      </w:r>
      <w:proofErr w:type="spellStart"/>
      <w:r w:rsidRPr="00624E93">
        <w:rPr>
          <w:color w:val="131413"/>
          <w:lang w:val="en-US"/>
        </w:rPr>
        <w:t>mM</w:t>
      </w:r>
      <w:proofErr w:type="spellEnd"/>
      <w:r w:rsidRPr="00624E93">
        <w:rPr>
          <w:color w:val="131413"/>
          <w:lang w:val="en-US"/>
        </w:rPr>
        <w:t>) and HEPES (10</w:t>
      </w:r>
      <w:r w:rsidR="007E40BC">
        <w:rPr>
          <w:color w:val="131413"/>
          <w:lang w:val="en-US"/>
        </w:rPr>
        <w:t xml:space="preserve"> </w:t>
      </w:r>
      <w:proofErr w:type="spellStart"/>
      <w:r w:rsidRPr="00624E93">
        <w:rPr>
          <w:color w:val="131413"/>
          <w:lang w:val="en-US"/>
        </w:rPr>
        <w:t>mM</w:t>
      </w:r>
      <w:proofErr w:type="spellEnd"/>
      <w:r w:rsidRPr="00624E93">
        <w:rPr>
          <w:color w:val="131413"/>
          <w:lang w:val="en-US"/>
        </w:rPr>
        <w:t xml:space="preserve">). </w:t>
      </w:r>
      <w:r>
        <w:rPr>
          <w:color w:val="131413"/>
          <w:lang w:val="en-US"/>
        </w:rPr>
        <w:t>All</w:t>
      </w:r>
      <w:r w:rsidRPr="00624E93">
        <w:rPr>
          <w:color w:val="131413"/>
          <w:lang w:val="en-US"/>
        </w:rPr>
        <w:t xml:space="preserve"> media </w:t>
      </w:r>
      <w:r>
        <w:rPr>
          <w:color w:val="131413"/>
          <w:lang w:val="en-US"/>
        </w:rPr>
        <w:t>were supplemented with</w:t>
      </w:r>
      <w:r w:rsidRPr="00624E93">
        <w:rPr>
          <w:color w:val="131413"/>
          <w:lang w:val="en-US"/>
        </w:rPr>
        <w:t xml:space="preserve"> penicillin/streptomycin (100 U/mL).</w:t>
      </w:r>
    </w:p>
    <w:p w14:paraId="22421290" w14:textId="77777777" w:rsidR="00D227FC" w:rsidRPr="00624E93" w:rsidRDefault="00D227FC" w:rsidP="00D227FC">
      <w:pPr>
        <w:widowControl w:val="0"/>
        <w:autoSpaceDE w:val="0"/>
        <w:autoSpaceDN w:val="0"/>
        <w:adjustRightInd w:val="0"/>
        <w:spacing w:line="480" w:lineRule="auto"/>
        <w:jc w:val="both"/>
        <w:outlineLvl w:val="0"/>
        <w:rPr>
          <w:b/>
          <w:lang w:val="en-US"/>
        </w:rPr>
      </w:pPr>
      <w:r>
        <w:rPr>
          <w:b/>
          <w:lang w:val="en-US"/>
        </w:rPr>
        <w:t>Flow cytometry</w:t>
      </w:r>
    </w:p>
    <w:p w14:paraId="5BCEE1F9" w14:textId="54F71393" w:rsidR="00D227FC" w:rsidRDefault="00D227FC" w:rsidP="0096209E">
      <w:pPr>
        <w:pStyle w:val="Prrafodelista"/>
        <w:tabs>
          <w:tab w:val="left" w:pos="4820"/>
        </w:tabs>
        <w:spacing w:line="480" w:lineRule="auto"/>
        <w:ind w:left="0"/>
        <w:jc w:val="both"/>
        <w:rPr>
          <w:color w:val="131413"/>
          <w:lang w:val="en-US"/>
        </w:rPr>
      </w:pPr>
      <w:r w:rsidRPr="00647F82">
        <w:rPr>
          <w:color w:val="131413"/>
          <w:lang w:val="en-US"/>
        </w:rPr>
        <w:t>hCD8</w:t>
      </w:r>
      <w:r w:rsidRPr="00647F82">
        <w:rPr>
          <w:color w:val="131413"/>
          <w:vertAlign w:val="superscript"/>
          <w:lang w:val="en-US"/>
        </w:rPr>
        <w:t>+</w:t>
      </w:r>
      <w:r w:rsidRPr="00647F82">
        <w:rPr>
          <w:color w:val="131413"/>
          <w:lang w:val="en-US"/>
        </w:rPr>
        <w:t xml:space="preserve"> cells were wa</w:t>
      </w:r>
      <w:r>
        <w:rPr>
          <w:color w:val="131413"/>
          <w:lang w:val="en-US"/>
        </w:rPr>
        <w:t>shed in PBS-staining buffer (</w:t>
      </w:r>
      <w:r w:rsidRPr="00647F82">
        <w:rPr>
          <w:color w:val="131413"/>
          <w:lang w:val="en-US"/>
        </w:rPr>
        <w:t>PBS with 0.5% BSA, 1% FBS and 0.09% NaN3)</w:t>
      </w:r>
      <w:r>
        <w:rPr>
          <w:color w:val="131413"/>
          <w:lang w:val="en-US"/>
        </w:rPr>
        <w:t>,</w:t>
      </w:r>
      <w:r w:rsidRPr="00647F82">
        <w:rPr>
          <w:color w:val="131413"/>
          <w:lang w:val="en-US"/>
        </w:rPr>
        <w:t xml:space="preserve"> F</w:t>
      </w:r>
      <w:r w:rsidRPr="00DA2C65">
        <w:rPr>
          <w:color w:val="131413"/>
          <w:vertAlign w:val="subscript"/>
          <w:lang w:val="en-US"/>
        </w:rPr>
        <w:t>c</w:t>
      </w:r>
      <w:r w:rsidRPr="00647F82">
        <w:rPr>
          <w:color w:val="131413"/>
          <w:lang w:val="en-US"/>
        </w:rPr>
        <w:t xml:space="preserve"> receptors were blocked </w:t>
      </w:r>
      <w:r>
        <w:rPr>
          <w:color w:val="131413"/>
          <w:lang w:val="en-US"/>
        </w:rPr>
        <w:t>with</w:t>
      </w:r>
      <w:r w:rsidRPr="00647F82">
        <w:rPr>
          <w:color w:val="131413"/>
          <w:lang w:val="en-US"/>
        </w:rPr>
        <w:t xml:space="preserve"> anti-CD16 and -CD32 antibodies</w:t>
      </w:r>
      <w:r>
        <w:rPr>
          <w:color w:val="131413"/>
          <w:lang w:val="en-US"/>
        </w:rPr>
        <w:t>,</w:t>
      </w:r>
      <w:r w:rsidRPr="00647F82">
        <w:rPr>
          <w:color w:val="131413"/>
          <w:lang w:val="en-US"/>
        </w:rPr>
        <w:t xml:space="preserve"> and </w:t>
      </w:r>
      <w:r>
        <w:rPr>
          <w:color w:val="131413"/>
          <w:lang w:val="en-US"/>
        </w:rPr>
        <w:t>incubated</w:t>
      </w:r>
      <w:r w:rsidRPr="00647F82">
        <w:rPr>
          <w:color w:val="131413"/>
          <w:lang w:val="en-US"/>
        </w:rPr>
        <w:t xml:space="preserve"> </w:t>
      </w:r>
      <w:r>
        <w:rPr>
          <w:color w:val="131413"/>
          <w:lang w:val="en-US"/>
        </w:rPr>
        <w:t>(4ºC, 30 min</w:t>
      </w:r>
      <w:r w:rsidRPr="00647F82">
        <w:rPr>
          <w:color w:val="131413"/>
          <w:lang w:val="en-US"/>
        </w:rPr>
        <w:t xml:space="preserve">) with </w:t>
      </w:r>
      <w:r>
        <w:rPr>
          <w:color w:val="131413"/>
          <w:lang w:val="en-US"/>
        </w:rPr>
        <w:t>anti-</w:t>
      </w:r>
      <w:r w:rsidRPr="00647F82">
        <w:rPr>
          <w:color w:val="131413"/>
          <w:lang w:val="en-US"/>
        </w:rPr>
        <w:t>CD25-PE (B1.49.9, Beckman</w:t>
      </w:r>
      <w:r>
        <w:rPr>
          <w:color w:val="131413"/>
          <w:lang w:val="en-US"/>
        </w:rPr>
        <w:t>-</w:t>
      </w:r>
      <w:r w:rsidRPr="00647F82">
        <w:rPr>
          <w:color w:val="131413"/>
          <w:lang w:val="en-US"/>
        </w:rPr>
        <w:t xml:space="preserve">Coulter), </w:t>
      </w:r>
      <w:r>
        <w:rPr>
          <w:color w:val="131413"/>
          <w:lang w:val="en-US"/>
        </w:rPr>
        <w:t>-</w:t>
      </w:r>
      <w:r w:rsidRPr="00647F82">
        <w:rPr>
          <w:color w:val="131413"/>
          <w:lang w:val="en-US"/>
        </w:rPr>
        <w:t xml:space="preserve">CD279-APC (MIH4, </w:t>
      </w:r>
      <w:proofErr w:type="spellStart"/>
      <w:r w:rsidRPr="00647F82">
        <w:rPr>
          <w:color w:val="131413"/>
          <w:lang w:val="en-US"/>
        </w:rPr>
        <w:t>eBioscience</w:t>
      </w:r>
      <w:proofErr w:type="spellEnd"/>
      <w:r w:rsidRPr="00647F82">
        <w:rPr>
          <w:color w:val="131413"/>
          <w:lang w:val="en-US"/>
        </w:rPr>
        <w:t xml:space="preserve">), </w:t>
      </w:r>
      <w:r>
        <w:rPr>
          <w:color w:val="131413"/>
          <w:lang w:val="en-US"/>
        </w:rPr>
        <w:t>-</w:t>
      </w:r>
      <w:r w:rsidRPr="00647F82">
        <w:rPr>
          <w:color w:val="131413"/>
          <w:lang w:val="en-US"/>
        </w:rPr>
        <w:t xml:space="preserve">CD69-PCy5 (TP1.553, </w:t>
      </w:r>
      <w:proofErr w:type="spellStart"/>
      <w:r w:rsidRPr="00647F82">
        <w:rPr>
          <w:color w:val="131413"/>
          <w:lang w:val="en-US"/>
        </w:rPr>
        <w:t>I</w:t>
      </w:r>
      <w:r w:rsidR="007E40BC">
        <w:rPr>
          <w:color w:val="131413"/>
          <w:lang w:val="en-US"/>
        </w:rPr>
        <w:t>m</w:t>
      </w:r>
      <w:r w:rsidRPr="00647F82">
        <w:rPr>
          <w:color w:val="131413"/>
          <w:lang w:val="en-US"/>
        </w:rPr>
        <w:t>munotech</w:t>
      </w:r>
      <w:proofErr w:type="spellEnd"/>
      <w:r w:rsidRPr="00647F82">
        <w:rPr>
          <w:color w:val="131413"/>
          <w:lang w:val="en-US"/>
        </w:rPr>
        <w:t xml:space="preserve">), </w:t>
      </w:r>
      <w:r>
        <w:rPr>
          <w:color w:val="131413"/>
          <w:lang w:val="en-US"/>
        </w:rPr>
        <w:t>and -</w:t>
      </w:r>
      <w:r w:rsidRPr="00647F82">
        <w:rPr>
          <w:color w:val="131413"/>
          <w:lang w:val="en-US"/>
        </w:rPr>
        <w:t>CD8-FITC (B9.11, Beckman</w:t>
      </w:r>
      <w:r>
        <w:rPr>
          <w:color w:val="131413"/>
          <w:lang w:val="en-US"/>
        </w:rPr>
        <w:t>-</w:t>
      </w:r>
      <w:r w:rsidRPr="00647F82">
        <w:rPr>
          <w:color w:val="131413"/>
          <w:lang w:val="en-US"/>
        </w:rPr>
        <w:t>Coulter)</w:t>
      </w:r>
      <w:r>
        <w:rPr>
          <w:color w:val="131413"/>
          <w:lang w:val="en-US"/>
        </w:rPr>
        <w:t xml:space="preserve"> antibodies</w:t>
      </w:r>
      <w:r w:rsidRPr="00647F82">
        <w:rPr>
          <w:color w:val="131413"/>
          <w:lang w:val="en-US"/>
        </w:rPr>
        <w:t xml:space="preserve">. </w:t>
      </w:r>
      <w:proofErr w:type="spellStart"/>
      <w:r>
        <w:rPr>
          <w:color w:val="131413"/>
          <w:lang w:val="en-US"/>
        </w:rPr>
        <w:t>IFNγ</w:t>
      </w:r>
      <w:proofErr w:type="spellEnd"/>
      <w:r>
        <w:rPr>
          <w:color w:val="131413"/>
          <w:lang w:val="en-US"/>
        </w:rPr>
        <w:t xml:space="preserve"> was detected by </w:t>
      </w:r>
      <w:r w:rsidRPr="00647F82">
        <w:rPr>
          <w:color w:val="131413"/>
          <w:lang w:val="en-US"/>
        </w:rPr>
        <w:t>intracellular staining</w:t>
      </w:r>
      <w:r>
        <w:rPr>
          <w:color w:val="131413"/>
          <w:lang w:val="en-US"/>
        </w:rPr>
        <w:t xml:space="preserve"> in permeabilized cells (</w:t>
      </w:r>
      <w:r w:rsidRPr="00647F82">
        <w:rPr>
          <w:color w:val="131413"/>
          <w:lang w:val="en-US"/>
        </w:rPr>
        <w:t>Beckm</w:t>
      </w:r>
      <w:r>
        <w:rPr>
          <w:color w:val="131413"/>
          <w:lang w:val="en-US"/>
        </w:rPr>
        <w:t>an-Coulter)</w:t>
      </w:r>
      <w:r w:rsidRPr="00647F82">
        <w:rPr>
          <w:color w:val="131413"/>
          <w:lang w:val="en-US"/>
        </w:rPr>
        <w:t xml:space="preserve"> </w:t>
      </w:r>
      <w:r>
        <w:rPr>
          <w:color w:val="131413"/>
          <w:lang w:val="en-US"/>
        </w:rPr>
        <w:t>pretreated with b</w:t>
      </w:r>
      <w:r w:rsidRPr="00647F82">
        <w:rPr>
          <w:color w:val="131413"/>
          <w:lang w:val="en-US"/>
        </w:rPr>
        <w:t xml:space="preserve">refeldin A </w:t>
      </w:r>
      <w:r>
        <w:rPr>
          <w:color w:val="131413"/>
          <w:lang w:val="en-US"/>
        </w:rPr>
        <w:t xml:space="preserve">(10 </w:t>
      </w:r>
      <w:proofErr w:type="spellStart"/>
      <w:r>
        <w:rPr>
          <w:color w:val="131413"/>
          <w:lang w:val="en-US"/>
        </w:rPr>
        <w:t>μg</w:t>
      </w:r>
      <w:proofErr w:type="spellEnd"/>
      <w:r>
        <w:rPr>
          <w:color w:val="131413"/>
          <w:lang w:val="en-US"/>
        </w:rPr>
        <w:t>/ml, 4 h, 37ºC;</w:t>
      </w:r>
      <w:r w:rsidRPr="00647F82">
        <w:rPr>
          <w:color w:val="131413"/>
          <w:lang w:val="en-US"/>
        </w:rPr>
        <w:t xml:space="preserve"> </w:t>
      </w:r>
      <w:proofErr w:type="spellStart"/>
      <w:r w:rsidRPr="00647F82">
        <w:rPr>
          <w:color w:val="131413"/>
          <w:lang w:val="en-US"/>
        </w:rPr>
        <w:t>eBioscience</w:t>
      </w:r>
      <w:proofErr w:type="spellEnd"/>
      <w:r w:rsidRPr="00647F82">
        <w:rPr>
          <w:color w:val="131413"/>
          <w:lang w:val="en-US"/>
        </w:rPr>
        <w:t xml:space="preserve">) </w:t>
      </w:r>
      <w:r>
        <w:rPr>
          <w:color w:val="131413"/>
          <w:lang w:val="en-US"/>
        </w:rPr>
        <w:t xml:space="preserve">using </w:t>
      </w:r>
      <w:r w:rsidRPr="00647F82">
        <w:rPr>
          <w:color w:val="131413"/>
          <w:lang w:val="en-US"/>
        </w:rPr>
        <w:t>anti-</w:t>
      </w:r>
      <w:proofErr w:type="spellStart"/>
      <w:r w:rsidRPr="00647F82">
        <w:rPr>
          <w:color w:val="131413"/>
          <w:lang w:val="en-US"/>
        </w:rPr>
        <w:t>IFN</w:t>
      </w:r>
      <w:r>
        <w:rPr>
          <w:color w:val="131413"/>
          <w:lang w:val="en-US"/>
        </w:rPr>
        <w:t>γ</w:t>
      </w:r>
      <w:proofErr w:type="spellEnd"/>
      <w:r w:rsidRPr="00647F82">
        <w:rPr>
          <w:color w:val="131413"/>
          <w:lang w:val="en-US"/>
        </w:rPr>
        <w:t>-PE (B27, Pharmi</w:t>
      </w:r>
      <w:r>
        <w:rPr>
          <w:color w:val="131413"/>
          <w:lang w:val="en-US"/>
        </w:rPr>
        <w:t>n</w:t>
      </w:r>
      <w:r w:rsidRPr="00647F82">
        <w:rPr>
          <w:color w:val="131413"/>
          <w:lang w:val="en-US"/>
        </w:rPr>
        <w:t>gen)</w:t>
      </w:r>
      <w:r>
        <w:rPr>
          <w:color w:val="131413"/>
          <w:lang w:val="en-US"/>
        </w:rPr>
        <w:t xml:space="preserve"> antibody</w:t>
      </w:r>
      <w:r w:rsidRPr="00647F82">
        <w:rPr>
          <w:color w:val="131413"/>
          <w:lang w:val="en-US"/>
        </w:rPr>
        <w:t xml:space="preserve">. </w:t>
      </w:r>
      <w:r>
        <w:rPr>
          <w:color w:val="131413"/>
          <w:lang w:val="en-US"/>
        </w:rPr>
        <w:t>D</w:t>
      </w:r>
      <w:r w:rsidRPr="00647F82">
        <w:rPr>
          <w:color w:val="131413"/>
          <w:lang w:val="en-US"/>
        </w:rPr>
        <w:t xml:space="preserve">ead cells were </w:t>
      </w:r>
      <w:r>
        <w:rPr>
          <w:color w:val="131413"/>
          <w:lang w:val="en-US"/>
        </w:rPr>
        <w:t>detected with</w:t>
      </w:r>
      <w:r w:rsidRPr="00647F82">
        <w:rPr>
          <w:color w:val="131413"/>
          <w:lang w:val="en-US"/>
        </w:rPr>
        <w:t xml:space="preserve"> </w:t>
      </w:r>
      <w:r>
        <w:rPr>
          <w:color w:val="131413"/>
          <w:lang w:val="en-US"/>
        </w:rPr>
        <w:t>p</w:t>
      </w:r>
      <w:r w:rsidRPr="00647F82">
        <w:rPr>
          <w:color w:val="131413"/>
          <w:lang w:val="en-US"/>
        </w:rPr>
        <w:t>ropidium iodide (2.5</w:t>
      </w:r>
      <w:r>
        <w:rPr>
          <w:color w:val="131413"/>
          <w:lang w:val="en-US"/>
        </w:rPr>
        <w:t xml:space="preserve"> </w:t>
      </w:r>
      <w:proofErr w:type="spellStart"/>
      <w:r w:rsidRPr="00D31253">
        <w:rPr>
          <w:color w:val="131413"/>
          <w:sz w:val="20"/>
          <w:szCs w:val="20"/>
          <w:lang w:val="en-US"/>
        </w:rPr>
        <w:t>μ</w:t>
      </w:r>
      <w:r w:rsidRPr="00647F82">
        <w:rPr>
          <w:color w:val="131413"/>
          <w:lang w:val="en-US"/>
        </w:rPr>
        <w:t>g</w:t>
      </w:r>
      <w:proofErr w:type="spellEnd"/>
      <w:r w:rsidRPr="00647F82">
        <w:rPr>
          <w:color w:val="131413"/>
          <w:lang w:val="en-US"/>
        </w:rPr>
        <w:t xml:space="preserve">/test, </w:t>
      </w:r>
      <w:r>
        <w:rPr>
          <w:color w:val="131413"/>
          <w:lang w:val="en-US"/>
        </w:rPr>
        <w:t xml:space="preserve">1 min), or by LIVE/DEAD </w:t>
      </w:r>
      <w:r w:rsidR="007E40BC">
        <w:rPr>
          <w:color w:val="131413"/>
          <w:lang w:val="en-US"/>
        </w:rPr>
        <w:t xml:space="preserve">Fixable Red Dead Cell </w:t>
      </w:r>
      <w:r>
        <w:rPr>
          <w:color w:val="131413"/>
          <w:lang w:val="en-US"/>
        </w:rPr>
        <w:t>stain kit (Invitrogen) when staining involved a permeabilization step</w:t>
      </w:r>
      <w:r w:rsidRPr="00647F82">
        <w:rPr>
          <w:color w:val="131413"/>
          <w:lang w:val="en-US"/>
        </w:rPr>
        <w:t xml:space="preserve">. </w:t>
      </w:r>
      <w:r>
        <w:rPr>
          <w:color w:val="131413"/>
          <w:lang w:val="en-US"/>
        </w:rPr>
        <w:t>Isotype controls were stained with</w:t>
      </w:r>
      <w:r w:rsidRPr="00647F82">
        <w:rPr>
          <w:color w:val="131413"/>
          <w:lang w:val="en-US"/>
        </w:rPr>
        <w:t xml:space="preserve"> mouse IgG</w:t>
      </w:r>
      <w:r w:rsidRPr="00DA2C65">
        <w:rPr>
          <w:color w:val="131413"/>
          <w:vertAlign w:val="subscript"/>
          <w:lang w:val="en-US"/>
        </w:rPr>
        <w:t>1</w:t>
      </w:r>
      <w:r w:rsidRPr="00647F82">
        <w:rPr>
          <w:color w:val="131413"/>
          <w:lang w:val="en-US"/>
        </w:rPr>
        <w:t>-FITC, IgG</w:t>
      </w:r>
      <w:r w:rsidRPr="00DA2C65">
        <w:rPr>
          <w:color w:val="131413"/>
          <w:vertAlign w:val="subscript"/>
          <w:lang w:val="en-US"/>
        </w:rPr>
        <w:t>2a</w:t>
      </w:r>
      <w:r w:rsidRPr="00647F82">
        <w:rPr>
          <w:color w:val="131413"/>
          <w:lang w:val="en-US"/>
        </w:rPr>
        <w:t>-PCy5.5, IgG</w:t>
      </w:r>
      <w:r w:rsidRPr="00DA2C65">
        <w:rPr>
          <w:color w:val="131413"/>
          <w:vertAlign w:val="subscript"/>
          <w:lang w:val="en-US"/>
        </w:rPr>
        <w:t>2a</w:t>
      </w:r>
      <w:r w:rsidRPr="00647F82">
        <w:rPr>
          <w:color w:val="131413"/>
          <w:lang w:val="en-US"/>
        </w:rPr>
        <w:t>-PE (Beckman Coulter), IgG1-PE (Pharmi</w:t>
      </w:r>
      <w:r>
        <w:rPr>
          <w:color w:val="131413"/>
          <w:lang w:val="en-US"/>
        </w:rPr>
        <w:t>n</w:t>
      </w:r>
      <w:r w:rsidRPr="00647F82">
        <w:rPr>
          <w:color w:val="131413"/>
          <w:lang w:val="en-US"/>
        </w:rPr>
        <w:t>gen)</w:t>
      </w:r>
      <w:r>
        <w:rPr>
          <w:color w:val="131413"/>
          <w:lang w:val="en-US"/>
        </w:rPr>
        <w:t>,</w:t>
      </w:r>
      <w:r w:rsidRPr="00647F82">
        <w:rPr>
          <w:color w:val="131413"/>
          <w:lang w:val="en-US"/>
        </w:rPr>
        <w:t xml:space="preserve"> and IgG1-APC (</w:t>
      </w:r>
      <w:proofErr w:type="spellStart"/>
      <w:r w:rsidRPr="00647F82">
        <w:rPr>
          <w:color w:val="131413"/>
          <w:lang w:val="en-US"/>
        </w:rPr>
        <w:t>Bio</w:t>
      </w:r>
      <w:r>
        <w:rPr>
          <w:color w:val="131413"/>
          <w:lang w:val="en-US"/>
        </w:rPr>
        <w:t>L</w:t>
      </w:r>
      <w:r w:rsidRPr="00647F82">
        <w:rPr>
          <w:color w:val="131413"/>
          <w:lang w:val="en-US"/>
        </w:rPr>
        <w:t>egend</w:t>
      </w:r>
      <w:proofErr w:type="spellEnd"/>
      <w:r w:rsidRPr="00647F82">
        <w:rPr>
          <w:color w:val="131413"/>
          <w:lang w:val="en-US"/>
        </w:rPr>
        <w:t xml:space="preserve">) </w:t>
      </w:r>
      <w:r>
        <w:rPr>
          <w:color w:val="131413"/>
          <w:lang w:val="en-US"/>
        </w:rPr>
        <w:t xml:space="preserve">in the same conditions. Samples were analyzed in a </w:t>
      </w:r>
      <w:proofErr w:type="spellStart"/>
      <w:r w:rsidRPr="00647F82">
        <w:rPr>
          <w:color w:val="131413"/>
          <w:lang w:val="en-US"/>
        </w:rPr>
        <w:t>Cytomics</w:t>
      </w:r>
      <w:proofErr w:type="spellEnd"/>
      <w:r w:rsidRPr="00647F82">
        <w:rPr>
          <w:color w:val="131413"/>
          <w:lang w:val="en-US"/>
        </w:rPr>
        <w:t xml:space="preserve"> FC500 </w:t>
      </w:r>
      <w:r>
        <w:rPr>
          <w:color w:val="131413"/>
          <w:lang w:val="en-US"/>
        </w:rPr>
        <w:t>or a</w:t>
      </w:r>
      <w:r w:rsidRPr="00647F82">
        <w:rPr>
          <w:color w:val="131413"/>
          <w:lang w:val="en-US"/>
        </w:rPr>
        <w:t xml:space="preserve"> </w:t>
      </w:r>
      <w:proofErr w:type="spellStart"/>
      <w:r w:rsidRPr="00647F82">
        <w:rPr>
          <w:color w:val="131413"/>
          <w:lang w:val="en-US"/>
        </w:rPr>
        <w:t>Gallios</w:t>
      </w:r>
      <w:proofErr w:type="spellEnd"/>
      <w:r w:rsidRPr="00647F82">
        <w:rPr>
          <w:color w:val="131413"/>
          <w:lang w:val="en-US"/>
        </w:rPr>
        <w:t xml:space="preserve"> (Beckman Coulter) </w:t>
      </w:r>
      <w:r>
        <w:rPr>
          <w:color w:val="131413"/>
          <w:lang w:val="en-US"/>
        </w:rPr>
        <w:t xml:space="preserve">cytometer, </w:t>
      </w:r>
      <w:r w:rsidRPr="00647F82">
        <w:rPr>
          <w:color w:val="131413"/>
          <w:lang w:val="en-US"/>
        </w:rPr>
        <w:t>and data analy</w:t>
      </w:r>
      <w:r>
        <w:rPr>
          <w:color w:val="131413"/>
          <w:lang w:val="en-US"/>
        </w:rPr>
        <w:t>z</w:t>
      </w:r>
      <w:r w:rsidRPr="00647F82">
        <w:rPr>
          <w:color w:val="131413"/>
          <w:lang w:val="en-US"/>
        </w:rPr>
        <w:t xml:space="preserve">ed </w:t>
      </w:r>
      <w:r>
        <w:rPr>
          <w:color w:val="131413"/>
          <w:lang w:val="en-US"/>
        </w:rPr>
        <w:t>using</w:t>
      </w:r>
      <w:r w:rsidRPr="00647F82">
        <w:rPr>
          <w:color w:val="131413"/>
          <w:lang w:val="en-US"/>
        </w:rPr>
        <w:t xml:space="preserve"> </w:t>
      </w:r>
      <w:proofErr w:type="spellStart"/>
      <w:r w:rsidRPr="00647F82">
        <w:rPr>
          <w:color w:val="131413"/>
          <w:lang w:val="en-US"/>
        </w:rPr>
        <w:t>Kaluza</w:t>
      </w:r>
      <w:proofErr w:type="spellEnd"/>
      <w:r w:rsidRPr="00647F82">
        <w:rPr>
          <w:color w:val="131413"/>
          <w:lang w:val="en-US"/>
        </w:rPr>
        <w:t xml:space="preserve"> and </w:t>
      </w:r>
      <w:proofErr w:type="spellStart"/>
      <w:r w:rsidRPr="00647F82">
        <w:rPr>
          <w:color w:val="131413"/>
          <w:lang w:val="en-US"/>
        </w:rPr>
        <w:t>FlowJo</w:t>
      </w:r>
      <w:proofErr w:type="spellEnd"/>
      <w:r w:rsidRPr="00647F82">
        <w:rPr>
          <w:color w:val="131413"/>
          <w:lang w:val="en-US"/>
        </w:rPr>
        <w:t xml:space="preserve"> software.</w:t>
      </w:r>
    </w:p>
    <w:p w14:paraId="2ABFE81F" w14:textId="268C55FA" w:rsidR="00D227FC" w:rsidRPr="00150C81" w:rsidRDefault="00D227FC" w:rsidP="00D227FC">
      <w:pPr>
        <w:pStyle w:val="Prrafodelista"/>
        <w:tabs>
          <w:tab w:val="left" w:pos="4820"/>
        </w:tabs>
        <w:spacing w:line="480" w:lineRule="auto"/>
        <w:ind w:left="0" w:firstLine="284"/>
        <w:jc w:val="both"/>
        <w:rPr>
          <w:color w:val="131413"/>
          <w:lang w:val="en-US"/>
        </w:rPr>
      </w:pPr>
      <w:r w:rsidRPr="00412D3C">
        <w:rPr>
          <w:color w:val="131413"/>
          <w:lang w:val="en-US"/>
        </w:rPr>
        <w:lastRenderedPageBreak/>
        <w:t>For mitochondrial studies, hCD8</w:t>
      </w:r>
      <w:r w:rsidRPr="00412D3C">
        <w:rPr>
          <w:color w:val="131413"/>
          <w:vertAlign w:val="superscript"/>
          <w:lang w:val="en-US"/>
        </w:rPr>
        <w:t>+</w:t>
      </w:r>
      <w:r w:rsidRPr="00412D3C">
        <w:rPr>
          <w:color w:val="131413"/>
          <w:lang w:val="en-US"/>
        </w:rPr>
        <w:t xml:space="preserve"> cells </w:t>
      </w:r>
      <w:r>
        <w:rPr>
          <w:color w:val="131413"/>
          <w:lang w:val="en-US"/>
        </w:rPr>
        <w:t xml:space="preserve">were </w:t>
      </w:r>
      <w:r w:rsidRPr="00412D3C">
        <w:rPr>
          <w:color w:val="131413"/>
          <w:lang w:val="en-US"/>
        </w:rPr>
        <w:t xml:space="preserve">resuspended </w:t>
      </w:r>
      <w:r>
        <w:rPr>
          <w:color w:val="131413"/>
          <w:lang w:val="en-US"/>
        </w:rPr>
        <w:t>in HBSS buffer and</w:t>
      </w:r>
      <w:r w:rsidRPr="00412D3C">
        <w:rPr>
          <w:color w:val="131413"/>
          <w:lang w:val="en-US"/>
        </w:rPr>
        <w:t xml:space="preserve"> incubated (37ºC, 5% CO</w:t>
      </w:r>
      <w:r w:rsidRPr="00412D3C">
        <w:rPr>
          <w:color w:val="131413"/>
          <w:vertAlign w:val="subscript"/>
          <w:lang w:val="en-US"/>
        </w:rPr>
        <w:t>2</w:t>
      </w:r>
      <w:r>
        <w:rPr>
          <w:color w:val="131413"/>
          <w:lang w:val="en-US"/>
        </w:rPr>
        <w:t>, 20 min</w:t>
      </w:r>
      <w:r w:rsidRPr="00412D3C">
        <w:rPr>
          <w:color w:val="131413"/>
          <w:lang w:val="en-US"/>
        </w:rPr>
        <w:t>)</w:t>
      </w:r>
      <w:r>
        <w:rPr>
          <w:color w:val="131413"/>
          <w:lang w:val="en-US"/>
        </w:rPr>
        <w:t xml:space="preserve"> </w:t>
      </w:r>
      <w:r w:rsidRPr="00412D3C">
        <w:rPr>
          <w:color w:val="131413"/>
          <w:lang w:val="en-US"/>
        </w:rPr>
        <w:t xml:space="preserve">with </w:t>
      </w:r>
      <w:proofErr w:type="spellStart"/>
      <w:r w:rsidRPr="00412D3C">
        <w:rPr>
          <w:color w:val="131413"/>
          <w:lang w:val="en-US"/>
        </w:rPr>
        <w:t>Mitotracker</w:t>
      </w:r>
      <w:proofErr w:type="spellEnd"/>
      <w:r w:rsidRPr="00412D3C">
        <w:rPr>
          <w:color w:val="131413"/>
          <w:lang w:val="en-US"/>
        </w:rPr>
        <w:t xml:space="preserve"> Green FM (MTG) (50</w:t>
      </w:r>
      <w:r>
        <w:rPr>
          <w:color w:val="131413"/>
          <w:lang w:val="en-US"/>
        </w:rPr>
        <w:t xml:space="preserve"> </w:t>
      </w:r>
      <w:proofErr w:type="spellStart"/>
      <w:r w:rsidRPr="00412D3C">
        <w:rPr>
          <w:color w:val="131413"/>
          <w:lang w:val="en-US"/>
        </w:rPr>
        <w:t>nM</w:t>
      </w:r>
      <w:proofErr w:type="spellEnd"/>
      <w:r>
        <w:rPr>
          <w:color w:val="131413"/>
          <w:lang w:val="en-US"/>
        </w:rPr>
        <w:t xml:space="preserve">) and </w:t>
      </w:r>
      <w:proofErr w:type="spellStart"/>
      <w:r>
        <w:rPr>
          <w:color w:val="131413"/>
          <w:lang w:val="en-US"/>
        </w:rPr>
        <w:t>t</w:t>
      </w:r>
      <w:r w:rsidRPr="00412D3C">
        <w:rPr>
          <w:color w:val="131413"/>
          <w:lang w:val="en-US"/>
        </w:rPr>
        <w:t>etramethylrhodamine</w:t>
      </w:r>
      <w:proofErr w:type="spellEnd"/>
      <w:r w:rsidRPr="00412D3C">
        <w:rPr>
          <w:color w:val="131413"/>
          <w:lang w:val="en-US"/>
        </w:rPr>
        <w:t>, methyl ester (TMRM) (40</w:t>
      </w:r>
      <w:r>
        <w:rPr>
          <w:color w:val="131413"/>
          <w:lang w:val="en-US"/>
        </w:rPr>
        <w:t xml:space="preserve"> </w:t>
      </w:r>
      <w:proofErr w:type="spellStart"/>
      <w:r w:rsidRPr="00412D3C">
        <w:rPr>
          <w:color w:val="131413"/>
          <w:lang w:val="en-US"/>
        </w:rPr>
        <w:t>nM</w:t>
      </w:r>
      <w:proofErr w:type="spellEnd"/>
      <w:r w:rsidRPr="00412D3C">
        <w:rPr>
          <w:color w:val="131413"/>
          <w:lang w:val="en-US"/>
        </w:rPr>
        <w:t>)</w:t>
      </w:r>
      <w:r>
        <w:rPr>
          <w:color w:val="131413"/>
          <w:lang w:val="en-US"/>
        </w:rPr>
        <w:t xml:space="preserve">, or </w:t>
      </w:r>
      <w:proofErr w:type="spellStart"/>
      <w:r>
        <w:rPr>
          <w:color w:val="131413"/>
          <w:lang w:val="en-US"/>
        </w:rPr>
        <w:t>MitoSOX</w:t>
      </w:r>
      <w:proofErr w:type="spellEnd"/>
      <w:r>
        <w:rPr>
          <w:color w:val="131413"/>
          <w:lang w:val="en-US"/>
        </w:rPr>
        <w:t xml:space="preserve"> mitochondrial superoxide indicator (3 </w:t>
      </w:r>
      <w:r w:rsidRPr="00D31253">
        <w:rPr>
          <w:color w:val="131413"/>
          <w:sz w:val="20"/>
          <w:szCs w:val="20"/>
          <w:lang w:val="en-US"/>
        </w:rPr>
        <w:t>µ</w:t>
      </w:r>
      <w:r>
        <w:rPr>
          <w:color w:val="131413"/>
          <w:lang w:val="en-US"/>
        </w:rPr>
        <w:t xml:space="preserve">M; </w:t>
      </w:r>
      <w:r w:rsidR="007E40BC">
        <w:rPr>
          <w:color w:val="131413"/>
          <w:lang w:val="en-US"/>
        </w:rPr>
        <w:t xml:space="preserve">all from </w:t>
      </w:r>
      <w:proofErr w:type="spellStart"/>
      <w:r>
        <w:rPr>
          <w:color w:val="131413"/>
          <w:lang w:val="en-US"/>
        </w:rPr>
        <w:t>Thermo</w:t>
      </w:r>
      <w:proofErr w:type="spellEnd"/>
      <w:r>
        <w:rPr>
          <w:color w:val="131413"/>
          <w:lang w:val="en-US"/>
        </w:rPr>
        <w:t xml:space="preserve"> Fisher) where indicated</w:t>
      </w:r>
      <w:r w:rsidRPr="00412D3C">
        <w:rPr>
          <w:color w:val="131413"/>
          <w:lang w:val="en-US"/>
        </w:rPr>
        <w:t xml:space="preserve">. </w:t>
      </w:r>
      <w:r>
        <w:rPr>
          <w:color w:val="131413"/>
          <w:lang w:val="en-US"/>
        </w:rPr>
        <w:t xml:space="preserve">After washing, </w:t>
      </w:r>
      <w:r w:rsidRPr="00412D3C">
        <w:rPr>
          <w:color w:val="131413"/>
          <w:lang w:val="en-US"/>
        </w:rPr>
        <w:t>fluorescence</w:t>
      </w:r>
      <w:r>
        <w:rPr>
          <w:color w:val="131413"/>
          <w:lang w:val="en-US"/>
        </w:rPr>
        <w:t xml:space="preserve"> was</w:t>
      </w:r>
      <w:r w:rsidRPr="00412D3C">
        <w:rPr>
          <w:color w:val="131413"/>
          <w:lang w:val="en-US"/>
        </w:rPr>
        <w:t xml:space="preserve"> assessed by flow cytometry. To estimate</w:t>
      </w:r>
      <w:r>
        <w:rPr>
          <w:color w:val="131413"/>
          <w:lang w:val="en-US"/>
        </w:rPr>
        <w:t xml:space="preserve"> mitochondrial membrane potential</w:t>
      </w:r>
      <w:r w:rsidRPr="00412D3C">
        <w:rPr>
          <w:color w:val="131413"/>
          <w:lang w:val="en-US"/>
        </w:rPr>
        <w:t xml:space="preserve"> </w:t>
      </w:r>
      <w:r>
        <w:rPr>
          <w:color w:val="131413"/>
          <w:lang w:val="en-US"/>
        </w:rPr>
        <w:t>(</w:t>
      </w:r>
      <w:proofErr w:type="spellStart"/>
      <w:r w:rsidRPr="00D31253">
        <w:rPr>
          <w:color w:val="131413"/>
          <w:sz w:val="20"/>
          <w:szCs w:val="20"/>
          <w:lang w:val="en-US"/>
        </w:rPr>
        <w:t>ΔΨ</w:t>
      </w:r>
      <w:r w:rsidRPr="00412D3C">
        <w:rPr>
          <w:i/>
          <w:iCs/>
          <w:color w:val="131413"/>
          <w:lang w:val="en-US"/>
        </w:rPr>
        <w:t>m</w:t>
      </w:r>
      <w:proofErr w:type="spellEnd"/>
      <w:r>
        <w:rPr>
          <w:iCs/>
          <w:color w:val="131413"/>
          <w:lang w:val="en-US"/>
        </w:rPr>
        <w:t>)</w:t>
      </w:r>
      <w:r>
        <w:rPr>
          <w:color w:val="131413"/>
          <w:lang w:val="en-US"/>
        </w:rPr>
        <w:t>, the</w:t>
      </w:r>
      <w:r w:rsidRPr="00412D3C">
        <w:rPr>
          <w:color w:val="131413"/>
          <w:lang w:val="en-US"/>
        </w:rPr>
        <w:t xml:space="preserve"> signal </w:t>
      </w:r>
      <w:r w:rsidR="007E40BC">
        <w:rPr>
          <w:color w:val="131413"/>
          <w:lang w:val="en-US"/>
        </w:rPr>
        <w:t>for</w:t>
      </w:r>
      <w:r w:rsidRPr="00412D3C">
        <w:rPr>
          <w:color w:val="131413"/>
          <w:lang w:val="en-US"/>
        </w:rPr>
        <w:t xml:space="preserve"> </w:t>
      </w:r>
      <w:r w:rsidRPr="00412D3C">
        <w:rPr>
          <w:iCs/>
          <w:color w:val="131413"/>
          <w:lang w:val="en-US"/>
        </w:rPr>
        <w:t>2</w:t>
      </w:r>
      <w:r w:rsidRPr="00412D3C">
        <w:rPr>
          <w:color w:val="131413"/>
          <w:lang w:val="en-US"/>
        </w:rPr>
        <w:t>,</w:t>
      </w:r>
      <w:r w:rsidRPr="00412D3C">
        <w:rPr>
          <w:iCs/>
          <w:color w:val="131413"/>
          <w:lang w:val="en-US"/>
        </w:rPr>
        <w:t>4</w:t>
      </w:r>
      <w:r w:rsidRPr="00412D3C">
        <w:rPr>
          <w:color w:val="131413"/>
          <w:lang w:val="en-US"/>
        </w:rPr>
        <w:t>-</w:t>
      </w:r>
      <w:r>
        <w:rPr>
          <w:iCs/>
          <w:color w:val="131413"/>
          <w:lang w:val="en-US"/>
        </w:rPr>
        <w:t>d</w:t>
      </w:r>
      <w:r w:rsidRPr="00412D3C">
        <w:rPr>
          <w:iCs/>
          <w:color w:val="131413"/>
          <w:lang w:val="en-US"/>
        </w:rPr>
        <w:t>initrophenol (DNP</w:t>
      </w:r>
      <w:r>
        <w:rPr>
          <w:iCs/>
          <w:color w:val="131413"/>
          <w:lang w:val="en-US"/>
        </w:rPr>
        <w:t xml:space="preserve">; </w:t>
      </w:r>
      <w:r w:rsidRPr="00412D3C">
        <w:rPr>
          <w:color w:val="131413"/>
          <w:lang w:val="en-US"/>
        </w:rPr>
        <w:t>750</w:t>
      </w:r>
      <w:r>
        <w:rPr>
          <w:color w:val="131413"/>
          <w:lang w:val="en-US"/>
        </w:rPr>
        <w:t xml:space="preserve"> </w:t>
      </w:r>
      <w:proofErr w:type="spellStart"/>
      <w:r w:rsidRPr="00D31253">
        <w:rPr>
          <w:color w:val="131413"/>
          <w:sz w:val="20"/>
          <w:szCs w:val="20"/>
          <w:lang w:val="en-US"/>
        </w:rPr>
        <w:t>μ</w:t>
      </w:r>
      <w:r w:rsidRPr="00412D3C">
        <w:rPr>
          <w:color w:val="131413"/>
          <w:lang w:val="en-US"/>
        </w:rPr>
        <w:t>M</w:t>
      </w:r>
      <w:proofErr w:type="spellEnd"/>
      <w:r w:rsidRPr="00412D3C">
        <w:rPr>
          <w:color w:val="131413"/>
          <w:lang w:val="en-US"/>
        </w:rPr>
        <w:t>)</w:t>
      </w:r>
      <w:r>
        <w:rPr>
          <w:color w:val="131413"/>
          <w:lang w:val="en-US"/>
        </w:rPr>
        <w:t>-treated cells was subtracted from that</w:t>
      </w:r>
      <w:r w:rsidRPr="00412D3C">
        <w:rPr>
          <w:color w:val="131413"/>
          <w:lang w:val="en-US"/>
        </w:rPr>
        <w:t xml:space="preserve"> </w:t>
      </w:r>
      <w:r w:rsidR="007E40BC">
        <w:rPr>
          <w:color w:val="131413"/>
          <w:lang w:val="en-US"/>
        </w:rPr>
        <w:t xml:space="preserve">for </w:t>
      </w:r>
      <w:r>
        <w:rPr>
          <w:color w:val="131413"/>
          <w:lang w:val="en-US"/>
        </w:rPr>
        <w:t>untreated cells</w:t>
      </w:r>
      <w:r w:rsidRPr="00412D3C">
        <w:rPr>
          <w:color w:val="131413"/>
          <w:lang w:val="en-US"/>
        </w:rPr>
        <w:t>. Dead cells were excluded based on diamino-2-</w:t>
      </w:r>
      <w:r w:rsidR="007E40BC">
        <w:rPr>
          <w:color w:val="131413"/>
          <w:lang w:val="en-US"/>
        </w:rPr>
        <w:t>ph</w:t>
      </w:r>
      <w:r w:rsidRPr="00412D3C">
        <w:rPr>
          <w:color w:val="131413"/>
          <w:lang w:val="en-US"/>
        </w:rPr>
        <w:t>en</w:t>
      </w:r>
      <w:r w:rsidR="007E40BC">
        <w:rPr>
          <w:color w:val="131413"/>
          <w:lang w:val="en-US"/>
        </w:rPr>
        <w:t>y</w:t>
      </w:r>
      <w:r w:rsidRPr="00412D3C">
        <w:rPr>
          <w:color w:val="131413"/>
          <w:lang w:val="en-US"/>
        </w:rPr>
        <w:t>lindol (DAPI) staining (3</w:t>
      </w:r>
      <w:r>
        <w:rPr>
          <w:color w:val="131413"/>
          <w:lang w:val="en-US"/>
        </w:rPr>
        <w:t xml:space="preserve"> </w:t>
      </w:r>
      <w:proofErr w:type="spellStart"/>
      <w:r w:rsidRPr="00D31253">
        <w:rPr>
          <w:color w:val="131413"/>
          <w:sz w:val="20"/>
          <w:szCs w:val="20"/>
          <w:lang w:val="en-US"/>
        </w:rPr>
        <w:t>μ</w:t>
      </w:r>
      <w:r>
        <w:rPr>
          <w:color w:val="131413"/>
          <w:lang w:val="en-US"/>
        </w:rPr>
        <w:t>M</w:t>
      </w:r>
      <w:proofErr w:type="spellEnd"/>
      <w:r>
        <w:rPr>
          <w:color w:val="131413"/>
          <w:lang w:val="en-US"/>
        </w:rPr>
        <w:t>, 4º C, 10</w:t>
      </w:r>
      <w:r w:rsidR="007E40BC">
        <w:rPr>
          <w:color w:val="131413"/>
          <w:lang w:val="en-US"/>
        </w:rPr>
        <w:t> </w:t>
      </w:r>
      <w:r>
        <w:rPr>
          <w:color w:val="131413"/>
          <w:lang w:val="en-US"/>
        </w:rPr>
        <w:t>min</w:t>
      </w:r>
      <w:r w:rsidRPr="00412D3C">
        <w:rPr>
          <w:color w:val="131413"/>
          <w:lang w:val="en-US"/>
        </w:rPr>
        <w:t>).</w:t>
      </w:r>
    </w:p>
    <w:p w14:paraId="1F38BEDC" w14:textId="77777777" w:rsidR="00D227FC" w:rsidRPr="00C67694" w:rsidRDefault="00D227FC" w:rsidP="00D227FC">
      <w:pPr>
        <w:widowControl w:val="0"/>
        <w:autoSpaceDE w:val="0"/>
        <w:autoSpaceDN w:val="0"/>
        <w:adjustRightInd w:val="0"/>
        <w:spacing w:line="480" w:lineRule="auto"/>
        <w:jc w:val="both"/>
        <w:outlineLvl w:val="0"/>
        <w:rPr>
          <w:b/>
          <w:lang w:val="en-US"/>
        </w:rPr>
      </w:pPr>
      <w:r w:rsidRPr="00C67694">
        <w:rPr>
          <w:b/>
          <w:lang w:val="en-US"/>
        </w:rPr>
        <w:t>Cell proliferation assay</w:t>
      </w:r>
    </w:p>
    <w:p w14:paraId="5EFED057" w14:textId="77777777" w:rsidR="00D227FC" w:rsidRPr="00D14282" w:rsidRDefault="00D227FC" w:rsidP="00B67325">
      <w:pPr>
        <w:pStyle w:val="Prrafodelista"/>
        <w:tabs>
          <w:tab w:val="left" w:pos="4820"/>
        </w:tabs>
        <w:spacing w:line="480" w:lineRule="auto"/>
        <w:ind w:left="0"/>
        <w:jc w:val="both"/>
        <w:rPr>
          <w:color w:val="131413"/>
          <w:lang w:val="en-GB"/>
        </w:rPr>
      </w:pPr>
      <w:r>
        <w:rPr>
          <w:color w:val="131413"/>
          <w:lang w:val="en-US"/>
        </w:rPr>
        <w:t>hCD8</w:t>
      </w:r>
      <w:r w:rsidRPr="00C67694">
        <w:rPr>
          <w:color w:val="131413"/>
          <w:vertAlign w:val="superscript"/>
          <w:lang w:val="en-US"/>
        </w:rPr>
        <w:t>+</w:t>
      </w:r>
      <w:r>
        <w:rPr>
          <w:color w:val="131413"/>
          <w:lang w:val="en-US"/>
        </w:rPr>
        <w:t xml:space="preserve"> T </w:t>
      </w:r>
      <w:r w:rsidRPr="00C67694">
        <w:rPr>
          <w:color w:val="131413"/>
          <w:lang w:val="en-US"/>
        </w:rPr>
        <w:t>cells</w:t>
      </w:r>
      <w:r>
        <w:rPr>
          <w:color w:val="131413"/>
          <w:lang w:val="en-US"/>
        </w:rPr>
        <w:t xml:space="preserve"> (</w:t>
      </w:r>
      <w:r w:rsidRPr="00C67694">
        <w:rPr>
          <w:color w:val="131413"/>
          <w:lang w:val="en-US"/>
        </w:rPr>
        <w:t>1</w:t>
      </w:r>
      <w:r>
        <w:rPr>
          <w:color w:val="131413"/>
          <w:lang w:val="en-US"/>
        </w:rPr>
        <w:t xml:space="preserve"> </w:t>
      </w:r>
      <w:r w:rsidRPr="00C67694">
        <w:rPr>
          <w:color w:val="131413"/>
          <w:lang w:val="en-US"/>
        </w:rPr>
        <w:t>x</w:t>
      </w:r>
      <w:r>
        <w:rPr>
          <w:color w:val="131413"/>
          <w:lang w:val="en-US"/>
        </w:rPr>
        <w:t xml:space="preserve"> </w:t>
      </w:r>
      <w:r w:rsidRPr="00C67694">
        <w:rPr>
          <w:color w:val="131413"/>
          <w:lang w:val="en-US"/>
        </w:rPr>
        <w:t>10</w:t>
      </w:r>
      <w:r w:rsidRPr="00C67694">
        <w:rPr>
          <w:color w:val="131413"/>
          <w:vertAlign w:val="superscript"/>
          <w:lang w:val="en-US"/>
        </w:rPr>
        <w:t>5</w:t>
      </w:r>
      <w:r>
        <w:rPr>
          <w:color w:val="131413"/>
          <w:lang w:val="en-US"/>
        </w:rPr>
        <w:t>)</w:t>
      </w:r>
      <w:r w:rsidRPr="00C67694">
        <w:rPr>
          <w:color w:val="131413"/>
          <w:lang w:val="en-US"/>
        </w:rPr>
        <w:t xml:space="preserve"> culture</w:t>
      </w:r>
      <w:r>
        <w:rPr>
          <w:color w:val="131413"/>
          <w:lang w:val="en-US"/>
        </w:rPr>
        <w:t>d</w:t>
      </w:r>
      <w:r w:rsidRPr="00C67694">
        <w:rPr>
          <w:color w:val="131413"/>
          <w:lang w:val="en-US"/>
        </w:rPr>
        <w:t xml:space="preserve"> in 96-well plates were</w:t>
      </w:r>
      <w:r>
        <w:rPr>
          <w:color w:val="131413"/>
          <w:lang w:val="en-US"/>
        </w:rPr>
        <w:t xml:space="preserve"> incubated (</w:t>
      </w:r>
      <w:r w:rsidRPr="00C67694">
        <w:rPr>
          <w:color w:val="131413"/>
          <w:lang w:val="en-US"/>
        </w:rPr>
        <w:t>37º</w:t>
      </w:r>
      <w:r>
        <w:rPr>
          <w:color w:val="131413"/>
          <w:lang w:val="en-US"/>
        </w:rPr>
        <w:t xml:space="preserve">C, 16 h) with </w:t>
      </w:r>
      <w:r w:rsidRPr="00C67694">
        <w:rPr>
          <w:color w:val="131413"/>
          <w:lang w:val="en-US"/>
        </w:rPr>
        <w:t>[methyl-</w:t>
      </w:r>
      <w:r w:rsidRPr="00C67694">
        <w:rPr>
          <w:color w:val="131413"/>
          <w:vertAlign w:val="superscript"/>
          <w:lang w:val="en-US"/>
        </w:rPr>
        <w:t>3</w:t>
      </w:r>
      <w:r w:rsidRPr="00C67694">
        <w:rPr>
          <w:color w:val="131413"/>
          <w:lang w:val="en-US"/>
        </w:rPr>
        <w:t>H] thymidine (1</w:t>
      </w:r>
      <w:r>
        <w:rPr>
          <w:color w:val="131413"/>
          <w:lang w:val="en-US"/>
        </w:rPr>
        <w:t xml:space="preserve"> </w:t>
      </w:r>
      <w:r w:rsidRPr="00D31253">
        <w:rPr>
          <w:color w:val="131413"/>
          <w:sz w:val="20"/>
          <w:szCs w:val="20"/>
          <w:lang w:val="en-US"/>
        </w:rPr>
        <w:t>µ</w:t>
      </w:r>
      <w:r w:rsidRPr="00C67694">
        <w:rPr>
          <w:color w:val="131413"/>
          <w:lang w:val="en-US"/>
        </w:rPr>
        <w:t>Ci/well</w:t>
      </w:r>
      <w:r>
        <w:rPr>
          <w:color w:val="131413"/>
          <w:lang w:val="en-US"/>
        </w:rPr>
        <w:t>;</w:t>
      </w:r>
      <w:r w:rsidRPr="00C67694">
        <w:rPr>
          <w:color w:val="131413"/>
          <w:lang w:val="en-US"/>
        </w:rPr>
        <w:t xml:space="preserve"> Perkin Elmer)</w:t>
      </w:r>
      <w:r>
        <w:rPr>
          <w:color w:val="131413"/>
          <w:lang w:val="en-US"/>
        </w:rPr>
        <w:t>. Cells were harvested (</w:t>
      </w:r>
      <w:proofErr w:type="spellStart"/>
      <w:r w:rsidRPr="00C67694">
        <w:rPr>
          <w:color w:val="131413"/>
          <w:lang w:val="en-US"/>
        </w:rPr>
        <w:t>Filtermate</w:t>
      </w:r>
      <w:proofErr w:type="spellEnd"/>
      <w:r w:rsidRPr="00C67694">
        <w:rPr>
          <w:color w:val="131413"/>
          <w:lang w:val="en-US"/>
        </w:rPr>
        <w:t xml:space="preserve"> Harvester</w:t>
      </w:r>
      <w:r>
        <w:rPr>
          <w:color w:val="131413"/>
          <w:lang w:val="en-US"/>
        </w:rPr>
        <w:t xml:space="preserve">, </w:t>
      </w:r>
      <w:r w:rsidRPr="00C67694">
        <w:rPr>
          <w:color w:val="131413"/>
          <w:lang w:val="en-US"/>
        </w:rPr>
        <w:t>Perkin Elmer)</w:t>
      </w:r>
      <w:r>
        <w:rPr>
          <w:color w:val="131413"/>
          <w:lang w:val="en-US"/>
        </w:rPr>
        <w:t xml:space="preserve"> and </w:t>
      </w:r>
      <w:r w:rsidRPr="00C67694">
        <w:rPr>
          <w:color w:val="131413"/>
          <w:vertAlign w:val="superscript"/>
          <w:lang w:val="en-US"/>
        </w:rPr>
        <w:t>3</w:t>
      </w:r>
      <w:r>
        <w:rPr>
          <w:color w:val="131413"/>
          <w:lang w:val="en-US"/>
        </w:rPr>
        <w:t xml:space="preserve">H-TdR incorporated into DNA determined in a </w:t>
      </w:r>
      <w:r w:rsidRPr="00C67694">
        <w:rPr>
          <w:color w:val="131413"/>
          <w:lang w:val="en-US"/>
        </w:rPr>
        <w:t xml:space="preserve">1450 </w:t>
      </w:r>
      <w:proofErr w:type="spellStart"/>
      <w:r w:rsidRPr="00C67694">
        <w:rPr>
          <w:color w:val="131413"/>
          <w:lang w:val="en-US"/>
        </w:rPr>
        <w:t>Microbeta</w:t>
      </w:r>
      <w:proofErr w:type="spellEnd"/>
      <w:r w:rsidRPr="00C67694">
        <w:rPr>
          <w:color w:val="131413"/>
          <w:lang w:val="en-US"/>
        </w:rPr>
        <w:t xml:space="preserve"> liquid scintillation counter (Perkin Elmer)</w:t>
      </w:r>
      <w:r>
        <w:rPr>
          <w:color w:val="131413"/>
          <w:lang w:val="en-US"/>
        </w:rPr>
        <w:t>. All samples were analyzed in</w:t>
      </w:r>
      <w:r w:rsidRPr="00C67694">
        <w:rPr>
          <w:color w:val="131413"/>
          <w:lang w:val="en-US"/>
        </w:rPr>
        <w:t xml:space="preserve"> quadruplicate.</w:t>
      </w:r>
    </w:p>
    <w:p w14:paraId="708B9250" w14:textId="77777777" w:rsidR="00D227FC" w:rsidRPr="007F5479" w:rsidRDefault="00D227FC" w:rsidP="00D227FC">
      <w:pPr>
        <w:widowControl w:val="0"/>
        <w:autoSpaceDE w:val="0"/>
        <w:autoSpaceDN w:val="0"/>
        <w:adjustRightInd w:val="0"/>
        <w:spacing w:line="480" w:lineRule="auto"/>
        <w:jc w:val="both"/>
        <w:outlineLvl w:val="0"/>
        <w:rPr>
          <w:b/>
          <w:lang w:val="en-US"/>
        </w:rPr>
      </w:pPr>
      <w:r w:rsidRPr="007F5479">
        <w:rPr>
          <w:b/>
          <w:lang w:val="en-US"/>
        </w:rPr>
        <w:t>RNA sample preparation and sequencing</w:t>
      </w:r>
    </w:p>
    <w:p w14:paraId="3578F8CE" w14:textId="1687066D" w:rsidR="00D227FC" w:rsidRPr="007F5479" w:rsidRDefault="00D227FC" w:rsidP="00B67325">
      <w:pPr>
        <w:pStyle w:val="Prrafodelista"/>
        <w:tabs>
          <w:tab w:val="left" w:pos="4820"/>
        </w:tabs>
        <w:spacing w:line="480" w:lineRule="auto"/>
        <w:ind w:left="0"/>
        <w:jc w:val="both"/>
        <w:rPr>
          <w:color w:val="131413"/>
          <w:lang w:val="en-US"/>
        </w:rPr>
      </w:pPr>
      <w:r w:rsidRPr="007F5479">
        <w:rPr>
          <w:color w:val="131413"/>
          <w:lang w:val="en-US"/>
        </w:rPr>
        <w:t xml:space="preserve">The </w:t>
      </w:r>
      <w:proofErr w:type="spellStart"/>
      <w:r w:rsidRPr="007F5479">
        <w:rPr>
          <w:color w:val="131413"/>
          <w:lang w:val="en-US"/>
        </w:rPr>
        <w:t>RNASeq</w:t>
      </w:r>
      <w:proofErr w:type="spellEnd"/>
      <w:r w:rsidRPr="007F5479">
        <w:rPr>
          <w:color w:val="131413"/>
          <w:lang w:val="en-US"/>
        </w:rPr>
        <w:t xml:space="preserve"> libraries were prepared using a</w:t>
      </w:r>
      <w:r>
        <w:rPr>
          <w:color w:val="131413"/>
          <w:lang w:val="en-US"/>
        </w:rPr>
        <w:t>n</w:t>
      </w:r>
      <w:r w:rsidRPr="007F5479">
        <w:rPr>
          <w:color w:val="131413"/>
          <w:lang w:val="en-US"/>
        </w:rPr>
        <w:t xml:space="preserve"> Illumina </w:t>
      </w:r>
      <w:proofErr w:type="spellStart"/>
      <w:r w:rsidRPr="007F5479">
        <w:rPr>
          <w:color w:val="131413"/>
          <w:lang w:val="en-US"/>
        </w:rPr>
        <w:t>TruSeq</w:t>
      </w:r>
      <w:proofErr w:type="spellEnd"/>
      <w:r w:rsidRPr="007F5479">
        <w:rPr>
          <w:color w:val="131413"/>
          <w:lang w:val="en-US"/>
        </w:rPr>
        <w:t xml:space="preserve"> Stranded Total RNA Sample Preparation kit (Illumina). Briefly, rRNA was depleted from 0.5 </w:t>
      </w:r>
      <w:r>
        <w:rPr>
          <w:color w:val="131413"/>
          <w:sz w:val="20"/>
          <w:szCs w:val="20"/>
          <w:lang w:val="en-US"/>
        </w:rPr>
        <w:t>µ</w:t>
      </w:r>
      <w:r w:rsidRPr="007F5479">
        <w:rPr>
          <w:color w:val="131413"/>
          <w:lang w:val="en-US"/>
        </w:rPr>
        <w:t xml:space="preserve">g total RNA using the </w:t>
      </w:r>
      <w:proofErr w:type="spellStart"/>
      <w:r w:rsidRPr="007F5479">
        <w:rPr>
          <w:color w:val="131413"/>
          <w:lang w:val="en-US"/>
        </w:rPr>
        <w:t>RiboZero</w:t>
      </w:r>
      <w:proofErr w:type="spellEnd"/>
      <w:r w:rsidRPr="007F5479">
        <w:rPr>
          <w:color w:val="131413"/>
          <w:lang w:val="en-US"/>
        </w:rPr>
        <w:t xml:space="preserve"> Magnetic Gold Kit and fragmented by divalent cations at </w:t>
      </w:r>
      <w:r>
        <w:rPr>
          <w:color w:val="131413"/>
          <w:lang w:val="en-US"/>
        </w:rPr>
        <w:t>high</w:t>
      </w:r>
      <w:r w:rsidRPr="007F5479">
        <w:rPr>
          <w:color w:val="131413"/>
          <w:lang w:val="en-US"/>
        </w:rPr>
        <w:t xml:space="preserve"> temperature</w:t>
      </w:r>
      <w:r w:rsidR="007E40BC">
        <w:rPr>
          <w:color w:val="131413"/>
          <w:lang w:val="en-US"/>
        </w:rPr>
        <w:t>,</w:t>
      </w:r>
      <w:r w:rsidRPr="007F5479">
        <w:rPr>
          <w:color w:val="131413"/>
          <w:lang w:val="en-US"/>
        </w:rPr>
        <w:t xml:space="preserve"> resulting in 80-450</w:t>
      </w:r>
      <w:r>
        <w:rPr>
          <w:color w:val="131413"/>
          <w:lang w:val="en-US"/>
        </w:rPr>
        <w:t>-</w:t>
      </w:r>
      <w:r w:rsidRPr="007F5479">
        <w:rPr>
          <w:color w:val="131413"/>
          <w:lang w:val="en-US"/>
        </w:rPr>
        <w:t>nt</w:t>
      </w:r>
      <w:r>
        <w:rPr>
          <w:color w:val="131413"/>
          <w:lang w:val="en-US"/>
        </w:rPr>
        <w:t xml:space="preserve"> </w:t>
      </w:r>
      <w:r w:rsidRPr="007F5479">
        <w:rPr>
          <w:color w:val="131413"/>
          <w:lang w:val="en-US"/>
        </w:rPr>
        <w:t>fragments, with the major peak at 160</w:t>
      </w:r>
      <w:r>
        <w:rPr>
          <w:color w:val="131413"/>
          <w:lang w:val="en-US"/>
        </w:rPr>
        <w:t xml:space="preserve"> nt. F</w:t>
      </w:r>
      <w:r w:rsidRPr="007F5479">
        <w:rPr>
          <w:color w:val="131413"/>
          <w:lang w:val="en-US"/>
        </w:rPr>
        <w:t>irst and second strand synthesis was performed, the lat</w:t>
      </w:r>
      <w:r>
        <w:rPr>
          <w:color w:val="131413"/>
          <w:lang w:val="en-US"/>
        </w:rPr>
        <w:t>t</w:t>
      </w:r>
      <w:r w:rsidRPr="007F5479">
        <w:rPr>
          <w:color w:val="131413"/>
          <w:lang w:val="en-US"/>
        </w:rPr>
        <w:t xml:space="preserve">er in the presence of </w:t>
      </w:r>
      <w:proofErr w:type="spellStart"/>
      <w:r w:rsidRPr="007F5479">
        <w:rPr>
          <w:color w:val="131413"/>
          <w:lang w:val="en-US"/>
        </w:rPr>
        <w:t>dUTP</w:t>
      </w:r>
      <w:proofErr w:type="spellEnd"/>
      <w:r w:rsidRPr="007F5479">
        <w:rPr>
          <w:color w:val="131413"/>
          <w:lang w:val="en-US"/>
        </w:rPr>
        <w:t xml:space="preserve"> instead of dTTP</w:t>
      </w:r>
      <w:r>
        <w:rPr>
          <w:color w:val="131413"/>
          <w:lang w:val="en-US"/>
        </w:rPr>
        <w:t>,</w:t>
      </w:r>
      <w:r w:rsidRPr="007F5479">
        <w:rPr>
          <w:color w:val="131413"/>
          <w:lang w:val="en-US"/>
        </w:rPr>
        <w:t xml:space="preserve"> to achieve directionality. The Illumina</w:t>
      </w:r>
      <w:r>
        <w:rPr>
          <w:color w:val="131413"/>
          <w:lang w:val="en-US"/>
        </w:rPr>
        <w:t>-</w:t>
      </w:r>
      <w:r w:rsidRPr="007F5479">
        <w:rPr>
          <w:color w:val="131413"/>
          <w:lang w:val="en-US"/>
        </w:rPr>
        <w:t xml:space="preserve">barcoded adapters were used for adapter ligation. Libraries were enriched with </w:t>
      </w:r>
      <w:r w:rsidR="007E40BC" w:rsidRPr="007F5479">
        <w:rPr>
          <w:color w:val="131413"/>
          <w:lang w:val="en-US"/>
        </w:rPr>
        <w:t xml:space="preserve">PCR </w:t>
      </w:r>
      <w:r w:rsidRPr="007F5479">
        <w:rPr>
          <w:color w:val="131413"/>
          <w:lang w:val="en-US"/>
        </w:rPr>
        <w:t>15</w:t>
      </w:r>
      <w:r w:rsidR="007E40BC">
        <w:rPr>
          <w:color w:val="131413"/>
          <w:lang w:val="en-US"/>
        </w:rPr>
        <w:t> </w:t>
      </w:r>
      <w:r w:rsidRPr="007F5479">
        <w:rPr>
          <w:color w:val="131413"/>
          <w:lang w:val="en-US"/>
        </w:rPr>
        <w:t xml:space="preserve">cycles. </w:t>
      </w:r>
      <w:r>
        <w:rPr>
          <w:color w:val="131413"/>
          <w:lang w:val="en-US"/>
        </w:rPr>
        <w:t>Library</w:t>
      </w:r>
      <w:r w:rsidRPr="007F5479">
        <w:rPr>
          <w:color w:val="131413"/>
          <w:lang w:val="en-US"/>
        </w:rPr>
        <w:t xml:space="preserve"> size and quality </w:t>
      </w:r>
      <w:r>
        <w:rPr>
          <w:color w:val="131413"/>
          <w:lang w:val="en-US"/>
        </w:rPr>
        <w:t>was</w:t>
      </w:r>
      <w:r w:rsidRPr="007F5479">
        <w:rPr>
          <w:color w:val="131413"/>
          <w:lang w:val="en-US"/>
        </w:rPr>
        <w:t xml:space="preserve"> assessed in </w:t>
      </w:r>
      <w:r>
        <w:rPr>
          <w:color w:val="131413"/>
          <w:lang w:val="en-US"/>
        </w:rPr>
        <w:t xml:space="preserve">an </w:t>
      </w:r>
      <w:r w:rsidRPr="007F5479">
        <w:rPr>
          <w:color w:val="131413"/>
          <w:lang w:val="en-US"/>
        </w:rPr>
        <w:t>Agilent DNA 7500 Bioanalyzer assay (Agilent).</w:t>
      </w:r>
    </w:p>
    <w:p w14:paraId="7CEDC67B" w14:textId="1EBF75EE" w:rsidR="00D227FC" w:rsidRPr="007F5479" w:rsidRDefault="00D227FC" w:rsidP="00D227FC">
      <w:pPr>
        <w:pStyle w:val="Prrafodelista"/>
        <w:tabs>
          <w:tab w:val="left" w:pos="4820"/>
        </w:tabs>
        <w:spacing w:line="480" w:lineRule="auto"/>
        <w:ind w:left="0" w:firstLine="284"/>
        <w:jc w:val="both"/>
        <w:rPr>
          <w:color w:val="131413"/>
          <w:lang w:val="en-US"/>
        </w:rPr>
      </w:pPr>
      <w:r w:rsidRPr="007F5479">
        <w:rPr>
          <w:color w:val="131413"/>
          <w:lang w:val="en-US"/>
        </w:rPr>
        <w:t xml:space="preserve">Each library was sequenced using </w:t>
      </w:r>
      <w:proofErr w:type="spellStart"/>
      <w:r w:rsidRPr="007F5479">
        <w:rPr>
          <w:color w:val="131413"/>
          <w:lang w:val="en-US"/>
        </w:rPr>
        <w:t>TruSeq</w:t>
      </w:r>
      <w:proofErr w:type="spellEnd"/>
      <w:r w:rsidRPr="007F5479">
        <w:rPr>
          <w:color w:val="131413"/>
          <w:lang w:val="en-US"/>
        </w:rPr>
        <w:t xml:space="preserve"> SBS Kit v3-HS, in paired end mode with read length 2x</w:t>
      </w:r>
      <w:r>
        <w:rPr>
          <w:color w:val="131413"/>
          <w:lang w:val="en-US"/>
        </w:rPr>
        <w:t xml:space="preserve"> </w:t>
      </w:r>
      <w:r w:rsidRPr="007F5479">
        <w:rPr>
          <w:color w:val="131413"/>
          <w:lang w:val="en-US"/>
        </w:rPr>
        <w:t>76bp. We generated on average 36 million paired-end reads for each sample in a fraction of a sequencing lane on HiSeq2000 (Illumina)</w:t>
      </w:r>
      <w:r>
        <w:rPr>
          <w:color w:val="131413"/>
          <w:lang w:val="en-US"/>
        </w:rPr>
        <w:t>,</w:t>
      </w:r>
      <w:r w:rsidRPr="007F5479">
        <w:rPr>
          <w:color w:val="131413"/>
          <w:lang w:val="en-US"/>
        </w:rPr>
        <w:t xml:space="preserve"> following the manufacturer’s protocol. </w:t>
      </w:r>
      <w:r w:rsidRPr="007F5479">
        <w:rPr>
          <w:color w:val="131413"/>
          <w:lang w:val="en-US"/>
        </w:rPr>
        <w:lastRenderedPageBreak/>
        <w:t>Images analysis, base calling</w:t>
      </w:r>
      <w:r>
        <w:rPr>
          <w:color w:val="131413"/>
          <w:lang w:val="en-US"/>
        </w:rPr>
        <w:t>,</w:t>
      </w:r>
      <w:r w:rsidRPr="007F5479">
        <w:rPr>
          <w:color w:val="131413"/>
          <w:lang w:val="en-US"/>
        </w:rPr>
        <w:t xml:space="preserve"> and quality scoring of the run were processed using the manufacturer’s Real Time Analysis (RTA 1.13.48) software</w:t>
      </w:r>
      <w:r>
        <w:rPr>
          <w:color w:val="131413"/>
          <w:lang w:val="en-US"/>
        </w:rPr>
        <w:t>,</w:t>
      </w:r>
      <w:r w:rsidRPr="007F5479">
        <w:rPr>
          <w:color w:val="131413"/>
          <w:lang w:val="en-US"/>
        </w:rPr>
        <w:t xml:space="preserve"> followed by generation of FASTQ sequence files by CASAVA 1.8.</w:t>
      </w:r>
    </w:p>
    <w:p w14:paraId="48E4601C" w14:textId="77777777" w:rsidR="000A4B19" w:rsidRPr="007F5479" w:rsidRDefault="000A4B19" w:rsidP="000A4B19">
      <w:pPr>
        <w:widowControl w:val="0"/>
        <w:autoSpaceDE w:val="0"/>
        <w:autoSpaceDN w:val="0"/>
        <w:adjustRightInd w:val="0"/>
        <w:spacing w:line="480" w:lineRule="auto"/>
        <w:jc w:val="both"/>
        <w:outlineLvl w:val="0"/>
        <w:rPr>
          <w:b/>
          <w:lang w:val="en-US"/>
        </w:rPr>
      </w:pPr>
      <w:r w:rsidRPr="007F5479">
        <w:rPr>
          <w:b/>
          <w:lang w:val="en-US"/>
        </w:rPr>
        <w:t>RNA-</w:t>
      </w:r>
      <w:proofErr w:type="spellStart"/>
      <w:r w:rsidRPr="007F5479">
        <w:rPr>
          <w:b/>
          <w:lang w:val="en-US"/>
        </w:rPr>
        <w:t>seq</w:t>
      </w:r>
      <w:proofErr w:type="spellEnd"/>
      <w:r w:rsidRPr="007F5479">
        <w:rPr>
          <w:b/>
          <w:lang w:val="en-US"/>
        </w:rPr>
        <w:t xml:space="preserve"> </w:t>
      </w:r>
      <w:r>
        <w:rPr>
          <w:b/>
          <w:lang w:val="en-US"/>
        </w:rPr>
        <w:t>data processing and analysis</w:t>
      </w:r>
    </w:p>
    <w:p w14:paraId="7C47DCB9" w14:textId="7F8F26DE" w:rsidR="000A4B19" w:rsidRPr="00997056" w:rsidRDefault="000A4B19" w:rsidP="00B67325">
      <w:pPr>
        <w:pStyle w:val="Prrafodelista"/>
        <w:tabs>
          <w:tab w:val="left" w:pos="4820"/>
        </w:tabs>
        <w:spacing w:line="480" w:lineRule="auto"/>
        <w:ind w:left="0"/>
        <w:jc w:val="both"/>
        <w:rPr>
          <w:color w:val="131413"/>
          <w:lang w:val="en-US"/>
        </w:rPr>
      </w:pPr>
      <w:r w:rsidRPr="007F5479">
        <w:rPr>
          <w:color w:val="131413"/>
          <w:lang w:val="en-US"/>
        </w:rPr>
        <w:t>RNA-</w:t>
      </w:r>
      <w:proofErr w:type="spellStart"/>
      <w:r w:rsidRPr="007F5479">
        <w:rPr>
          <w:color w:val="131413"/>
          <w:lang w:val="en-US"/>
        </w:rPr>
        <w:t>seq</w:t>
      </w:r>
      <w:proofErr w:type="spellEnd"/>
      <w:r w:rsidRPr="007F5479">
        <w:rPr>
          <w:color w:val="131413"/>
          <w:lang w:val="en-US"/>
        </w:rPr>
        <w:t xml:space="preserve"> reads were aligned against the human reference genome (</w:t>
      </w:r>
      <w:proofErr w:type="spellStart"/>
      <w:r w:rsidRPr="007F5479">
        <w:rPr>
          <w:color w:val="131413"/>
          <w:lang w:val="en-US"/>
        </w:rPr>
        <w:t>gencode</w:t>
      </w:r>
      <w:proofErr w:type="spellEnd"/>
      <w:r w:rsidRPr="007F5479">
        <w:rPr>
          <w:color w:val="131413"/>
          <w:lang w:val="en-US"/>
        </w:rPr>
        <w:t xml:space="preserve"> v19) with the </w:t>
      </w:r>
      <w:proofErr w:type="spellStart"/>
      <w:r w:rsidRPr="007F5479">
        <w:rPr>
          <w:color w:val="131413"/>
          <w:lang w:val="en-US"/>
        </w:rPr>
        <w:t>GEMtools</w:t>
      </w:r>
      <w:proofErr w:type="spellEnd"/>
      <w:r w:rsidRPr="007F5479">
        <w:rPr>
          <w:color w:val="131413"/>
          <w:lang w:val="en-US"/>
        </w:rPr>
        <w:t xml:space="preserve"> RNA-</w:t>
      </w:r>
      <w:proofErr w:type="spellStart"/>
      <w:r w:rsidRPr="007F5479">
        <w:rPr>
          <w:color w:val="131413"/>
          <w:lang w:val="en-US"/>
        </w:rPr>
        <w:t>seq</w:t>
      </w:r>
      <w:proofErr w:type="spellEnd"/>
      <w:r w:rsidRPr="007F5479">
        <w:rPr>
          <w:color w:val="131413"/>
          <w:lang w:val="en-US"/>
        </w:rPr>
        <w:t xml:space="preserve"> pipeline v1.7 (</w:t>
      </w:r>
      <w:hyperlink r:id="rId6" w:history="1">
        <w:r w:rsidRPr="007F5479">
          <w:rPr>
            <w:color w:val="131413"/>
            <w:lang w:val="en-US"/>
          </w:rPr>
          <w:t>http://gemtools.github.io</w:t>
        </w:r>
      </w:hyperlink>
      <w:r w:rsidRPr="007F5479">
        <w:rPr>
          <w:color w:val="131413"/>
          <w:lang w:val="en-US"/>
        </w:rPr>
        <w:t>), which i</w:t>
      </w:r>
      <w:r>
        <w:rPr>
          <w:color w:val="131413"/>
          <w:lang w:val="en-US"/>
        </w:rPr>
        <w:t xml:space="preserve">s based on the GEM mapper </w:t>
      </w:r>
      <w:r w:rsidR="00926B07">
        <w:rPr>
          <w:color w:val="131413"/>
          <w:lang w:val="en-US"/>
        </w:rPr>
        <w:fldChar w:fldCharType="begin"/>
      </w:r>
      <w:r w:rsidR="00926B07">
        <w:rPr>
          <w:color w:val="131413"/>
          <w:lang w:val="en-US"/>
        </w:rPr>
        <w:instrText xml:space="preserve"> ADDIN EN.CITE &lt;EndNote&gt;&lt;Cite&gt;&lt;Author&gt;Marco-Sola&lt;/Author&gt;&lt;Year&gt;2012&lt;/Year&gt;&lt;RecNum&gt;16&lt;/RecNum&gt;&lt;DisplayText&gt;[1]&lt;/DisplayText&gt;&lt;record&gt;&lt;rec-number&gt;16&lt;/rec-number&gt;&lt;foreign-keys&gt;&lt;key app="EN" db-id="wvtz2sepdfvrxee99to50rf9vtxzdxvxxdsp" timestamp="1530806691"&gt;16&lt;/key&gt;&lt;/foreign-keys&gt;&lt;ref-type name="Journal Article"&gt;17&lt;/ref-type&gt;&lt;contributors&gt;&lt;authors&gt;&lt;author&gt;Marco-Sola, S.&lt;/author&gt;&lt;author&gt;Sammeth, M.&lt;/author&gt;&lt;author&gt;Guigo, R.&lt;/author&gt;&lt;author&gt;Ribeca, P.&lt;/author&gt;&lt;/authors&gt;&lt;/contributors&gt;&lt;auth-address&gt;Centro Nacional de Analisis Genomico (CNAG), Barcelona, Spain.&lt;/auth-address&gt;&lt;titles&gt;&lt;title&gt;The GEM mapper: fast, accurate and versatile alignment by filtration.&lt;/title&gt;&lt;secondary-title&gt;Nat Methods&lt;/secondary-title&gt;&lt;/titles&gt;&lt;periodical&gt;&lt;full-title&gt;Nat Methods&lt;/full-title&gt;&lt;/periodical&gt;&lt;pages&gt;1185-8&lt;/pages&gt;&lt;volume&gt;9&lt;/volume&gt;&lt;number&gt;12&lt;/number&gt;&lt;edition&gt;2012/10/30&lt;/edition&gt;&lt;keywords&gt;&lt;keyword&gt;Algorithms&lt;/keyword&gt;&lt;keyword&gt;Base Sequence&lt;/keyword&gt;&lt;keyword&gt;Computational Biology/methods&lt;/keyword&gt;&lt;keyword&gt;Genome&lt;/keyword&gt;&lt;keyword&gt;Genomics/methods&lt;/keyword&gt;&lt;keyword&gt;Humans&lt;/keyword&gt;&lt;keyword&gt;Sequence Alignment/*methods&lt;/keyword&gt;&lt;keyword&gt;Sequence Analysis, DNA/*methods&lt;/keyword&gt;&lt;keyword&gt;Software&lt;/keyword&gt;&lt;/keywords&gt;&lt;dates&gt;&lt;year&gt;2012&lt;/year&gt;&lt;pub-dates&gt;&lt;date&gt;Dec&lt;/date&gt;&lt;/pub-dates&gt;&lt;/dates&gt;&lt;isbn&gt;1548-7105 (Electronic)&amp;#xD;1548-7091 (Linking)&lt;/isbn&gt;&lt;accession-num&gt;23103880&lt;/accession-num&gt;&lt;urls&gt;&lt;related-urls&gt;&lt;url&gt;https://www.ncbi.nlm.nih.gov/pubmed/23103880&lt;/url&gt;&lt;/related-urls&gt;&lt;/urls&gt;&lt;electronic-resource-num&gt;10.1038/nmeth.2221&lt;/electronic-resource-num&gt;&lt;/record&gt;&lt;/Cite&gt;&lt;/EndNote&gt;</w:instrText>
      </w:r>
      <w:r w:rsidR="00926B07">
        <w:rPr>
          <w:color w:val="131413"/>
          <w:lang w:val="en-US"/>
        </w:rPr>
        <w:fldChar w:fldCharType="separate"/>
      </w:r>
      <w:r w:rsidR="00926B07">
        <w:rPr>
          <w:noProof/>
          <w:color w:val="131413"/>
          <w:lang w:val="en-US"/>
        </w:rPr>
        <w:t>[1]</w:t>
      </w:r>
      <w:r w:rsidR="00926B07">
        <w:rPr>
          <w:color w:val="131413"/>
          <w:lang w:val="en-US"/>
        </w:rPr>
        <w:fldChar w:fldCharType="end"/>
      </w:r>
      <w:r w:rsidRPr="007F5479">
        <w:rPr>
          <w:color w:val="131413"/>
          <w:lang w:val="en-US"/>
        </w:rPr>
        <w:t xml:space="preserve">. </w:t>
      </w:r>
      <w:r w:rsidRPr="00997056">
        <w:rPr>
          <w:color w:val="131413"/>
          <w:lang w:val="en-US"/>
        </w:rPr>
        <w:t>Expression quantification at the gene level was calculated with Flux (http://sammeth.net/confluence/display/FLUX/Home).</w:t>
      </w:r>
      <w:r w:rsidRPr="007F5479">
        <w:rPr>
          <w:color w:val="131413"/>
          <w:lang w:val="en-US"/>
        </w:rPr>
        <w:t xml:space="preserve"> RNA-</w:t>
      </w:r>
      <w:proofErr w:type="spellStart"/>
      <w:r w:rsidRPr="007F5479">
        <w:rPr>
          <w:color w:val="131413"/>
          <w:lang w:val="en-US"/>
        </w:rPr>
        <w:t>seq</w:t>
      </w:r>
      <w:proofErr w:type="spellEnd"/>
      <w:r w:rsidRPr="007F5479">
        <w:rPr>
          <w:color w:val="131413"/>
          <w:lang w:val="en-US"/>
        </w:rPr>
        <w:t xml:space="preserve"> data were analyzed using the DESeq2 R Bioconductor package, which uses a negative binomial distribution model to t</w:t>
      </w:r>
      <w:r>
        <w:rPr>
          <w:color w:val="131413"/>
          <w:lang w:val="en-US"/>
        </w:rPr>
        <w:t xml:space="preserve">est for differential expression </w:t>
      </w:r>
      <w:r w:rsidR="00926B07">
        <w:rPr>
          <w:color w:val="131413"/>
          <w:lang w:val="en-US"/>
        </w:rPr>
        <w:fldChar w:fldCharType="begin"/>
      </w:r>
      <w:r w:rsidR="00926B07">
        <w:rPr>
          <w:color w:val="131413"/>
          <w:lang w:val="en-US"/>
        </w:rPr>
        <w:instrText xml:space="preserve"> ADDIN EN.CITE &lt;EndNote&gt;&lt;Cite&gt;&lt;Author&gt;Love&lt;/Author&gt;&lt;Year&gt;2014&lt;/Year&gt;&lt;RecNum&gt;15&lt;/RecNum&gt;&lt;DisplayText&gt;[2]&lt;/DisplayText&gt;&lt;record&gt;&lt;rec-number&gt;15&lt;/rec-number&gt;&lt;foreign-keys&gt;&lt;key app="EN" db-id="wvtz2sepdfvrxee99to50rf9vtxzdxvxxdsp" timestamp="1530805989"&gt;15&lt;/key&gt;&lt;/foreign-keys&gt;&lt;ref-type name="Journal Article"&gt;17&lt;/ref-type&gt;&lt;contributors&gt;&lt;authors&gt;&lt;author&gt;Love, M. I.&lt;/author&gt;&lt;author&gt;Huber, W.&lt;/author&gt;&lt;author&gt;Anders, S.&lt;/author&gt;&lt;/authors&gt;&lt;/contributors&gt;&lt;titles&gt;&lt;title&gt;Moderated estimation of fold change and dispersion for RNA-seq data with DESeq2.&lt;/title&gt;&lt;secondary-title&gt;Genome Biol&lt;/secondary-title&gt;&lt;/titles&gt;&lt;periodical&gt;&lt;full-title&gt;Genome Biol&lt;/full-title&gt;&lt;/periodical&gt;&lt;pages&gt;550&lt;/pages&gt;&lt;volume&gt;15&lt;/volume&gt;&lt;number&gt;12&lt;/number&gt;&lt;edition&gt;2014/12/18&lt;/edition&gt;&lt;keywords&gt;&lt;keyword&gt;Algorithms&lt;/keyword&gt;&lt;keyword&gt;Computational Biology/*methods&lt;/keyword&gt;&lt;keyword&gt;High-Throughput Nucleotide Sequencing&lt;/keyword&gt;&lt;keyword&gt;Models, Genetic&lt;/keyword&gt;&lt;keyword&gt;RNA/*analysis&lt;/keyword&gt;&lt;keyword&gt;Sequence Analysis, RNA&lt;/keyword&gt;&lt;keyword&gt;*Software&lt;/keyword&gt;&lt;/keywords&gt;&lt;dates&gt;&lt;year&gt;2014&lt;/year&gt;&lt;/dates&gt;&lt;isbn&gt;1474-760X (Electronic)&amp;#xD;1474-7596 (Linking)&lt;/isbn&gt;&lt;accession-num&gt;25516281&lt;/accession-num&gt;&lt;urls&gt;&lt;related-urls&gt;&lt;url&gt;https://www.ncbi.nlm.nih.gov/pubmed/25516281&lt;/url&gt;&lt;/related-urls&gt;&lt;/urls&gt;&lt;custom2&gt;PMC4302049&lt;/custom2&gt;&lt;electronic-resource-num&gt;10.1186/s13059-014-0550-8&lt;/electronic-resource-num&gt;&lt;/record&gt;&lt;/Cite&gt;&lt;/EndNote&gt;</w:instrText>
      </w:r>
      <w:r w:rsidR="00926B07">
        <w:rPr>
          <w:color w:val="131413"/>
          <w:lang w:val="en-US"/>
        </w:rPr>
        <w:fldChar w:fldCharType="separate"/>
      </w:r>
      <w:r w:rsidR="00926B07">
        <w:rPr>
          <w:noProof/>
          <w:color w:val="131413"/>
          <w:lang w:val="en-US"/>
        </w:rPr>
        <w:t>[2]</w:t>
      </w:r>
      <w:r w:rsidR="00926B07">
        <w:rPr>
          <w:color w:val="131413"/>
          <w:lang w:val="en-US"/>
        </w:rPr>
        <w:fldChar w:fldCharType="end"/>
      </w:r>
      <w:r w:rsidRPr="007F5479">
        <w:rPr>
          <w:color w:val="131413"/>
          <w:lang w:val="en-US"/>
        </w:rPr>
        <w:t xml:space="preserve">. Raw counts of sequencing reads were normalized </w:t>
      </w:r>
      <w:r w:rsidR="00BC4E64">
        <w:rPr>
          <w:color w:val="131413"/>
          <w:lang w:val="en-US"/>
        </w:rPr>
        <w:t>to</w:t>
      </w:r>
      <w:r w:rsidRPr="007F5479">
        <w:rPr>
          <w:color w:val="131413"/>
          <w:lang w:val="en-US"/>
        </w:rPr>
        <w:t xml:space="preserve"> effective library size. Gene expression levels of T</w:t>
      </w:r>
      <w:r w:rsidRPr="007F5479">
        <w:rPr>
          <w:color w:val="131413"/>
          <w:vertAlign w:val="subscript"/>
          <w:lang w:val="en-US"/>
        </w:rPr>
        <w:t>ACT</w:t>
      </w:r>
      <w:r w:rsidRPr="007F5479">
        <w:rPr>
          <w:color w:val="131413"/>
          <w:lang w:val="en-US"/>
        </w:rPr>
        <w:t xml:space="preserve"> and T</w:t>
      </w:r>
      <w:r w:rsidRPr="007F5479">
        <w:rPr>
          <w:color w:val="131413"/>
          <w:vertAlign w:val="subscript"/>
          <w:lang w:val="en-US"/>
        </w:rPr>
        <w:t>ACT+PD1</w:t>
      </w:r>
      <w:r w:rsidRPr="007F5479">
        <w:rPr>
          <w:color w:val="131413"/>
          <w:lang w:val="en-US"/>
        </w:rPr>
        <w:t xml:space="preserve"> cells at each time point were compared with that of T</w:t>
      </w:r>
      <w:r w:rsidRPr="007F5479">
        <w:rPr>
          <w:color w:val="131413"/>
          <w:vertAlign w:val="subscript"/>
          <w:lang w:val="en-US"/>
        </w:rPr>
        <w:t>CTRL</w:t>
      </w:r>
      <w:r w:rsidRPr="007F5479">
        <w:rPr>
          <w:color w:val="131413"/>
          <w:lang w:val="en-US"/>
        </w:rPr>
        <w:t xml:space="preserve"> cells, considered as time 0 for each experiment.</w:t>
      </w:r>
    </w:p>
    <w:p w14:paraId="6BEB9B24" w14:textId="6D7A30FB" w:rsidR="000A215D" w:rsidRDefault="000A4B19" w:rsidP="000A4B19">
      <w:pPr>
        <w:pStyle w:val="Prrafodelista"/>
        <w:tabs>
          <w:tab w:val="left" w:pos="4820"/>
        </w:tabs>
        <w:spacing w:line="480" w:lineRule="auto"/>
        <w:ind w:left="0" w:firstLine="284"/>
        <w:jc w:val="both"/>
        <w:rPr>
          <w:color w:val="131413"/>
          <w:lang w:val="en-US"/>
        </w:rPr>
      </w:pPr>
      <w:r w:rsidRPr="007F5479">
        <w:rPr>
          <w:color w:val="131413"/>
          <w:lang w:val="en-US"/>
        </w:rPr>
        <w:t>A likelihood ratio test (LRT) was performed using a design formula that models the class (T</w:t>
      </w:r>
      <w:r w:rsidRPr="000A4B19">
        <w:rPr>
          <w:color w:val="131413"/>
          <w:lang w:val="en-US"/>
        </w:rPr>
        <w:t>ACT</w:t>
      </w:r>
      <w:r w:rsidRPr="007F5479">
        <w:rPr>
          <w:color w:val="131413"/>
          <w:lang w:val="en-US"/>
        </w:rPr>
        <w:t>, T</w:t>
      </w:r>
      <w:r w:rsidRPr="000A4B19">
        <w:rPr>
          <w:color w:val="131413"/>
          <w:lang w:val="en-US"/>
        </w:rPr>
        <w:t>ACT+PD1</w:t>
      </w:r>
      <w:r w:rsidRPr="007F5479">
        <w:rPr>
          <w:color w:val="131413"/>
          <w:lang w:val="en-US"/>
        </w:rPr>
        <w:t>) difference over time by including an interaction term (</w:t>
      </w:r>
      <w:proofErr w:type="spellStart"/>
      <w:r w:rsidRPr="007F5479">
        <w:rPr>
          <w:color w:val="131413"/>
          <w:lang w:val="en-US"/>
        </w:rPr>
        <w:t>class:time</w:t>
      </w:r>
      <w:proofErr w:type="spellEnd"/>
      <w:r w:rsidRPr="007F5479">
        <w:rPr>
          <w:color w:val="131413"/>
          <w:lang w:val="en-US"/>
        </w:rPr>
        <w:t xml:space="preserve">). The test is expected to find class-specific differences over </w:t>
      </w:r>
      <w:r w:rsidRPr="00A301BF">
        <w:rPr>
          <w:color w:val="131413"/>
          <w:lang w:val="en-US"/>
        </w:rPr>
        <w:t xml:space="preserve">time. Genes with </w:t>
      </w:r>
      <w:r>
        <w:rPr>
          <w:color w:val="131413"/>
          <w:lang w:val="en-US"/>
        </w:rPr>
        <w:t>significant</w:t>
      </w:r>
      <w:r w:rsidRPr="00A301BF">
        <w:rPr>
          <w:color w:val="131413"/>
          <w:lang w:val="en-US"/>
        </w:rPr>
        <w:t xml:space="preserve"> p values from this test are those </w:t>
      </w:r>
      <w:r w:rsidR="00BC4E64">
        <w:rPr>
          <w:color w:val="131413"/>
          <w:lang w:val="en-US"/>
        </w:rPr>
        <w:t>that</w:t>
      </w:r>
      <w:r w:rsidR="00BC4E64" w:rsidRPr="00A301BF">
        <w:rPr>
          <w:color w:val="131413"/>
          <w:lang w:val="en-US"/>
        </w:rPr>
        <w:t xml:space="preserve"> </w:t>
      </w:r>
      <w:r w:rsidRPr="00A301BF">
        <w:rPr>
          <w:color w:val="131413"/>
          <w:lang w:val="en-US"/>
        </w:rPr>
        <w:t>at one or more time points after time 0 show a class-specific effect</w:t>
      </w:r>
      <w:r>
        <w:rPr>
          <w:color w:val="131413"/>
          <w:lang w:val="en-US"/>
        </w:rPr>
        <w:t>, which is</w:t>
      </w:r>
      <w:r w:rsidRPr="007F5479">
        <w:rPr>
          <w:color w:val="131413"/>
          <w:lang w:val="en-US"/>
        </w:rPr>
        <w:t xml:space="preserve"> measure</w:t>
      </w:r>
      <w:r>
        <w:rPr>
          <w:color w:val="131413"/>
          <w:lang w:val="en-US"/>
        </w:rPr>
        <w:t>d</w:t>
      </w:r>
      <w:r w:rsidRPr="007F5479">
        <w:rPr>
          <w:color w:val="131413"/>
          <w:lang w:val="en-US"/>
        </w:rPr>
        <w:t xml:space="preserve"> as a p value for interaction (</w:t>
      </w:r>
      <w:proofErr w:type="spellStart"/>
      <w:r w:rsidRPr="007F5479">
        <w:rPr>
          <w:color w:val="131413"/>
          <w:lang w:val="en-US"/>
        </w:rPr>
        <w:t>p</w:t>
      </w:r>
      <w:r w:rsidRPr="000A4B19">
        <w:rPr>
          <w:color w:val="131413"/>
          <w:lang w:val="en-US"/>
        </w:rPr>
        <w:t>inter</w:t>
      </w:r>
      <w:proofErr w:type="spellEnd"/>
      <w:r w:rsidRPr="007F5479">
        <w:rPr>
          <w:color w:val="131413"/>
          <w:lang w:val="en-US"/>
        </w:rPr>
        <w:t>) and FC values for T</w:t>
      </w:r>
      <w:r w:rsidRPr="000A4B19">
        <w:rPr>
          <w:color w:val="131413"/>
          <w:lang w:val="en-US"/>
        </w:rPr>
        <w:t>ACT+PD1 vs</w:t>
      </w:r>
      <w:r w:rsidRPr="007F5479">
        <w:rPr>
          <w:color w:val="131413"/>
          <w:lang w:val="en-US"/>
        </w:rPr>
        <w:t>. T</w:t>
      </w:r>
      <w:r w:rsidRPr="000A4B19">
        <w:rPr>
          <w:color w:val="131413"/>
          <w:lang w:val="en-US"/>
        </w:rPr>
        <w:t>ACT</w:t>
      </w:r>
      <w:r w:rsidRPr="007F5479">
        <w:rPr>
          <w:color w:val="131413"/>
          <w:lang w:val="en-US"/>
        </w:rPr>
        <w:t xml:space="preserve"> cells at each time point. Genes selected by the LRT model were analyzed for enrichment in KEGG signaling pathways u</w:t>
      </w:r>
      <w:r>
        <w:rPr>
          <w:color w:val="131413"/>
          <w:lang w:val="en-US"/>
        </w:rPr>
        <w:t xml:space="preserve">sing the online tool </w:t>
      </w:r>
      <w:proofErr w:type="spellStart"/>
      <w:r>
        <w:rPr>
          <w:color w:val="131413"/>
          <w:lang w:val="en-US"/>
        </w:rPr>
        <w:t>Webgestalt</w:t>
      </w:r>
      <w:proofErr w:type="spellEnd"/>
      <w:r>
        <w:rPr>
          <w:color w:val="131413"/>
          <w:lang w:val="en-US"/>
        </w:rPr>
        <w:t xml:space="preserve"> </w:t>
      </w:r>
      <w:r w:rsidRPr="007F5479">
        <w:rPr>
          <w:color w:val="131413"/>
          <w:lang w:val="en-US"/>
        </w:rPr>
        <w:t>(</w:t>
      </w:r>
      <w:hyperlink r:id="rId7" w:history="1">
        <w:r w:rsidRPr="000A4B19">
          <w:rPr>
            <w:color w:val="131413"/>
            <w:lang w:val="en-US"/>
          </w:rPr>
          <w:t>http://bioinfo.vanderbilt.edu/webgestalt/</w:t>
        </w:r>
      </w:hyperlink>
      <w:r w:rsidRPr="007F5479">
        <w:rPr>
          <w:color w:val="131413"/>
          <w:lang w:val="en-US"/>
        </w:rPr>
        <w:t xml:space="preserve">). Genes involved in metabolic pathways (KEGG hsa011000) were further explored for known interactions using </w:t>
      </w:r>
      <w:proofErr w:type="spellStart"/>
      <w:r w:rsidRPr="007F5479">
        <w:rPr>
          <w:color w:val="131413"/>
          <w:lang w:val="en-US"/>
        </w:rPr>
        <w:t>Cytoescape</w:t>
      </w:r>
      <w:proofErr w:type="spellEnd"/>
      <w:r w:rsidRPr="007F5479">
        <w:rPr>
          <w:color w:val="131413"/>
          <w:lang w:val="en-US"/>
        </w:rPr>
        <w:t xml:space="preserve"> (</w:t>
      </w:r>
      <w:hyperlink r:id="rId8" w:history="1">
        <w:r w:rsidRPr="007E40BC">
          <w:rPr>
            <w:color w:val="131413"/>
            <w:lang w:val="en-US"/>
          </w:rPr>
          <w:t>http://www.cytoscape.org/</w:t>
        </w:r>
      </w:hyperlink>
      <w:r w:rsidRPr="007F5479">
        <w:rPr>
          <w:color w:val="131413"/>
          <w:lang w:val="en-US"/>
        </w:rPr>
        <w:t>). Gene Ontology database (</w:t>
      </w:r>
      <w:hyperlink r:id="rId9" w:history="1">
        <w:r w:rsidRPr="007E40BC">
          <w:rPr>
            <w:color w:val="131413"/>
            <w:lang w:val="en-US"/>
          </w:rPr>
          <w:t>http://geneontology.org/</w:t>
        </w:r>
      </w:hyperlink>
      <w:r>
        <w:rPr>
          <w:color w:val="131413"/>
          <w:lang w:val="en-US"/>
        </w:rPr>
        <w:t xml:space="preserve">) </w:t>
      </w:r>
      <w:r w:rsidRPr="007F5479">
        <w:rPr>
          <w:color w:val="131413"/>
          <w:lang w:val="en-US"/>
        </w:rPr>
        <w:t>enrichment analysis</w:t>
      </w:r>
      <w:r w:rsidR="00926B07">
        <w:rPr>
          <w:color w:val="131413"/>
          <w:lang w:val="en-US"/>
        </w:rPr>
        <w:t xml:space="preserve"> </w:t>
      </w:r>
      <w:r w:rsidR="00926B07">
        <w:rPr>
          <w:color w:val="131413"/>
          <w:lang w:val="en-US"/>
        </w:rPr>
        <w:fldChar w:fldCharType="begin"/>
      </w:r>
      <w:r w:rsidR="00926B07">
        <w:rPr>
          <w:color w:val="131413"/>
          <w:lang w:val="en-US"/>
        </w:rPr>
        <w:instrText xml:space="preserve"> ADDIN EN.CITE &lt;EndNote&gt;&lt;Cite&gt;&lt;Author&gt;Ernst&lt;/Author&gt;&lt;Year&gt;2006&lt;/Year&gt;&lt;RecNum&gt;92&lt;/RecNum&gt;&lt;DisplayText&gt;[3]&lt;/DisplayText&gt;&lt;record&gt;&lt;rec-number&gt;92&lt;/rec-number&gt;&lt;foreign-keys&gt;&lt;key app="EN" db-id="wvtz2sepdfvrxee99to50rf9vtxzdxvxxdsp" timestamp="1539186125"&gt;92&lt;/key&gt;&lt;/foreign-keys&gt;&lt;ref-type name="Journal Article"&gt;17&lt;/ref-type&gt;&lt;contributors&gt;&lt;authors&gt;&lt;author&gt;Ernst, J.&lt;/author&gt;&lt;author&gt;Bar-Joseph, Z.&lt;/author&gt;&lt;/authors&gt;&lt;/contributors&gt;&lt;auth-address&gt;Center for Automated and Learning and Discovery, School of Computer Science, Carnegie Mellon University, Pittsburgh, PA 15213, USA. jernst@cs.cmu.edu&lt;/auth-address&gt;&lt;titles&gt;&lt;title&gt;STEM: a tool for the analysis of short time series gene expression data.&lt;/title&gt;&lt;secondary-title&gt;BMC Bioinformatics&lt;/secondary-title&gt;&lt;/titles&gt;&lt;periodical&gt;&lt;full-title&gt;BMC Bioinformatics&lt;/full-title&gt;&lt;/periodical&gt;&lt;pages&gt;191&lt;/pages&gt;&lt;volume&gt;7&lt;/volume&gt;&lt;edition&gt;2006/04/07&lt;/edition&gt;&lt;keywords&gt;&lt;keyword&gt;Cluster Analysis&lt;/keyword&gt;&lt;keyword&gt;Computer Simulation&lt;/keyword&gt;&lt;keyword&gt;Gene Expression Profiling/*methods&lt;/keyword&gt;&lt;keyword&gt;Gene Expression Regulation/*physiology&lt;/keyword&gt;&lt;keyword&gt;*Models, Biological&lt;/keyword&gt;&lt;keyword&gt;Oligonucleotide Array Sequence Analysis/*methods&lt;/keyword&gt;&lt;keyword&gt;Pattern Recognition, Automated/methods&lt;/keyword&gt;&lt;keyword&gt;Signal Transduction/physiology&lt;/keyword&gt;&lt;keyword&gt;*Software&lt;/keyword&gt;&lt;keyword&gt;Time Factors&lt;/keyword&gt;&lt;keyword&gt;Transcription Factors/*metabolism&lt;/keyword&gt;&lt;/keywords&gt;&lt;dates&gt;&lt;year&gt;2006&lt;/year&gt;&lt;pub-dates&gt;&lt;date&gt;Apr 5&lt;/date&gt;&lt;/pub-dates&gt;&lt;/dates&gt;&lt;isbn&gt;1471-2105 (Electronic)&amp;#xD;1471-2105 (Linking)&lt;/isbn&gt;&lt;accession-num&gt;16597342&lt;/accession-num&gt;&lt;urls&gt;&lt;related-urls&gt;&lt;url&gt;https://www.ncbi.nlm.nih.gov/pubmed/16597342&lt;/url&gt;&lt;/related-urls&gt;&lt;/urls&gt;&lt;custom2&gt;PMC1456994&lt;/custom2&gt;&lt;electronic-resource-num&gt;10.1186/1471-2105-7-191&lt;/electronic-resource-num&gt;&lt;/record&gt;&lt;/Cite&gt;&lt;/EndNote&gt;</w:instrText>
      </w:r>
      <w:r w:rsidR="00926B07">
        <w:rPr>
          <w:color w:val="131413"/>
          <w:lang w:val="en-US"/>
        </w:rPr>
        <w:fldChar w:fldCharType="separate"/>
      </w:r>
      <w:r w:rsidR="00926B07">
        <w:rPr>
          <w:noProof/>
          <w:color w:val="131413"/>
          <w:lang w:val="en-US"/>
        </w:rPr>
        <w:t>[3]</w:t>
      </w:r>
      <w:r w:rsidR="00926B07">
        <w:rPr>
          <w:color w:val="131413"/>
          <w:lang w:val="en-US"/>
        </w:rPr>
        <w:fldChar w:fldCharType="end"/>
      </w:r>
      <w:r w:rsidRPr="007F5479">
        <w:rPr>
          <w:color w:val="131413"/>
          <w:lang w:val="en-US"/>
        </w:rPr>
        <w:t xml:space="preserve">was performed using </w:t>
      </w:r>
      <w:proofErr w:type="spellStart"/>
      <w:r w:rsidRPr="007F5479">
        <w:rPr>
          <w:color w:val="131413"/>
          <w:lang w:val="en-US"/>
        </w:rPr>
        <w:t>B</w:t>
      </w:r>
      <w:r w:rsidR="00BC4E64">
        <w:rPr>
          <w:color w:val="131413"/>
          <w:lang w:val="en-US"/>
        </w:rPr>
        <w:t>i</w:t>
      </w:r>
      <w:r w:rsidRPr="007F5479">
        <w:rPr>
          <w:color w:val="131413"/>
          <w:lang w:val="en-US"/>
        </w:rPr>
        <w:t>NGO</w:t>
      </w:r>
      <w:proofErr w:type="spellEnd"/>
      <w:r w:rsidRPr="007F5479">
        <w:rPr>
          <w:color w:val="131413"/>
          <w:lang w:val="en-US"/>
        </w:rPr>
        <w:t xml:space="preserve">; GO categories were summarized and visualized using </w:t>
      </w:r>
      <w:proofErr w:type="spellStart"/>
      <w:r w:rsidRPr="007F5479">
        <w:rPr>
          <w:color w:val="131413"/>
          <w:lang w:val="en-US"/>
        </w:rPr>
        <w:t>ClueFO</w:t>
      </w:r>
      <w:proofErr w:type="spellEnd"/>
      <w:r w:rsidRPr="007F5479">
        <w:rPr>
          <w:color w:val="131413"/>
          <w:lang w:val="en-US"/>
        </w:rPr>
        <w:t xml:space="preserve"> or REVIGO.</w:t>
      </w:r>
      <w:r>
        <w:rPr>
          <w:color w:val="131413"/>
          <w:lang w:val="en-US"/>
        </w:rPr>
        <w:t xml:space="preserve"> </w:t>
      </w:r>
      <w:r w:rsidRPr="007F5479">
        <w:rPr>
          <w:color w:val="131413"/>
          <w:lang w:val="en-US"/>
        </w:rPr>
        <w:t xml:space="preserve">Genes with a significant </w:t>
      </w:r>
      <w:proofErr w:type="spellStart"/>
      <w:r w:rsidRPr="007F5479">
        <w:rPr>
          <w:color w:val="131413"/>
          <w:lang w:val="en-US"/>
        </w:rPr>
        <w:t>p</w:t>
      </w:r>
      <w:r w:rsidRPr="000A4B19">
        <w:rPr>
          <w:color w:val="131413"/>
          <w:lang w:val="en-US"/>
        </w:rPr>
        <w:t>inter</w:t>
      </w:r>
      <w:proofErr w:type="spellEnd"/>
      <w:r w:rsidRPr="007F5479">
        <w:rPr>
          <w:color w:val="131413"/>
          <w:lang w:val="en-US"/>
        </w:rPr>
        <w:t xml:space="preserve"> were analyzed using STE</w:t>
      </w:r>
      <w:r>
        <w:rPr>
          <w:color w:val="131413"/>
          <w:lang w:val="en-US"/>
        </w:rPr>
        <w:t>M software for cluster analysis and integration with GO.</w:t>
      </w:r>
    </w:p>
    <w:p w14:paraId="62B67A2F" w14:textId="77777777" w:rsidR="00380793" w:rsidRPr="003A524B" w:rsidRDefault="00380793" w:rsidP="00380793">
      <w:pPr>
        <w:widowControl w:val="0"/>
        <w:autoSpaceDE w:val="0"/>
        <w:autoSpaceDN w:val="0"/>
        <w:adjustRightInd w:val="0"/>
        <w:spacing w:line="480" w:lineRule="auto"/>
        <w:jc w:val="both"/>
        <w:outlineLvl w:val="0"/>
        <w:rPr>
          <w:rFonts w:cs="Arial"/>
          <w:szCs w:val="22"/>
          <w:lang w:val="en-US"/>
        </w:rPr>
      </w:pPr>
      <w:r>
        <w:rPr>
          <w:b/>
          <w:lang w:val="en-US"/>
        </w:rPr>
        <w:lastRenderedPageBreak/>
        <w:t xml:space="preserve">Real-time quantitative PCR (RT-qPCR) </w:t>
      </w:r>
    </w:p>
    <w:p w14:paraId="0D7A38F1" w14:textId="00BA065A" w:rsidR="00380793" w:rsidRPr="003A524B" w:rsidRDefault="00380793" w:rsidP="00B67325">
      <w:pPr>
        <w:pStyle w:val="Prrafodelista"/>
        <w:tabs>
          <w:tab w:val="left" w:pos="4820"/>
        </w:tabs>
        <w:spacing w:line="480" w:lineRule="auto"/>
        <w:ind w:left="0"/>
        <w:jc w:val="both"/>
        <w:rPr>
          <w:color w:val="131413"/>
          <w:lang w:val="en-US"/>
        </w:rPr>
      </w:pPr>
      <w:r w:rsidRPr="003A524B">
        <w:rPr>
          <w:color w:val="131413"/>
          <w:lang w:val="en-US"/>
        </w:rPr>
        <w:t>Total RNA was extracted from hCD8</w:t>
      </w:r>
      <w:r w:rsidRPr="00156507">
        <w:rPr>
          <w:color w:val="131413"/>
          <w:vertAlign w:val="superscript"/>
          <w:lang w:val="en-US"/>
        </w:rPr>
        <w:t>+</w:t>
      </w:r>
      <w:r w:rsidRPr="003A524B">
        <w:rPr>
          <w:color w:val="131413"/>
          <w:lang w:val="en-US"/>
        </w:rPr>
        <w:t xml:space="preserve"> cells with </w:t>
      </w:r>
      <w:r>
        <w:rPr>
          <w:color w:val="131413"/>
          <w:lang w:val="en-US"/>
        </w:rPr>
        <w:t xml:space="preserve">the </w:t>
      </w:r>
      <w:r w:rsidRPr="003A524B">
        <w:rPr>
          <w:color w:val="131413"/>
          <w:lang w:val="en-US"/>
        </w:rPr>
        <w:t>RNeasy Micro Kit (up to 5</w:t>
      </w:r>
      <w:r>
        <w:rPr>
          <w:color w:val="131413"/>
          <w:lang w:val="en-US"/>
        </w:rPr>
        <w:t xml:space="preserve"> </w:t>
      </w:r>
      <w:r w:rsidRPr="003A524B">
        <w:rPr>
          <w:color w:val="131413"/>
          <w:lang w:val="en-US"/>
        </w:rPr>
        <w:t>x</w:t>
      </w:r>
      <w:r>
        <w:rPr>
          <w:color w:val="131413"/>
          <w:lang w:val="en-US"/>
        </w:rPr>
        <w:t xml:space="preserve"> </w:t>
      </w:r>
      <w:r w:rsidRPr="003A524B">
        <w:rPr>
          <w:color w:val="131413"/>
          <w:lang w:val="en-US"/>
        </w:rPr>
        <w:t>10</w:t>
      </w:r>
      <w:r w:rsidRPr="003A524B">
        <w:rPr>
          <w:color w:val="131413"/>
          <w:vertAlign w:val="superscript"/>
          <w:lang w:val="en-US"/>
        </w:rPr>
        <w:t>5</w:t>
      </w:r>
      <w:r w:rsidRPr="003A524B">
        <w:rPr>
          <w:color w:val="131413"/>
          <w:lang w:val="en-US"/>
        </w:rPr>
        <w:t xml:space="preserve">) or </w:t>
      </w:r>
      <w:r>
        <w:rPr>
          <w:color w:val="131413"/>
          <w:lang w:val="en-US"/>
        </w:rPr>
        <w:t>the</w:t>
      </w:r>
      <w:r w:rsidRPr="003A524B">
        <w:rPr>
          <w:color w:val="131413"/>
          <w:lang w:val="en-US"/>
        </w:rPr>
        <w:t xml:space="preserve"> RNeasy Mini Kit (up to 1</w:t>
      </w:r>
      <w:r>
        <w:rPr>
          <w:color w:val="131413"/>
          <w:lang w:val="en-US"/>
        </w:rPr>
        <w:t xml:space="preserve"> </w:t>
      </w:r>
      <w:r w:rsidRPr="003A524B">
        <w:rPr>
          <w:color w:val="131413"/>
          <w:lang w:val="en-US"/>
        </w:rPr>
        <w:t>x</w:t>
      </w:r>
      <w:r>
        <w:rPr>
          <w:color w:val="131413"/>
          <w:lang w:val="en-US"/>
        </w:rPr>
        <w:t xml:space="preserve"> </w:t>
      </w:r>
      <w:r w:rsidRPr="003A524B">
        <w:rPr>
          <w:color w:val="131413"/>
          <w:lang w:val="en-US"/>
        </w:rPr>
        <w:t>10</w:t>
      </w:r>
      <w:r w:rsidRPr="003A524B">
        <w:rPr>
          <w:color w:val="131413"/>
          <w:vertAlign w:val="superscript"/>
          <w:lang w:val="en-US"/>
        </w:rPr>
        <w:t>7</w:t>
      </w:r>
      <w:r>
        <w:rPr>
          <w:color w:val="131413"/>
          <w:lang w:val="en-US"/>
        </w:rPr>
        <w:t xml:space="preserve">; Qiagen), and </w:t>
      </w:r>
      <w:r w:rsidRPr="003A524B">
        <w:rPr>
          <w:color w:val="131413"/>
          <w:lang w:val="en-US"/>
        </w:rPr>
        <w:t>retrotranscribed (0</w:t>
      </w:r>
      <w:r>
        <w:rPr>
          <w:color w:val="131413"/>
          <w:lang w:val="en-US"/>
        </w:rPr>
        <w:t>.</w:t>
      </w:r>
      <w:r w:rsidRPr="003A524B">
        <w:rPr>
          <w:color w:val="131413"/>
          <w:lang w:val="en-US"/>
        </w:rPr>
        <w:t>2-2</w:t>
      </w:r>
      <w:r>
        <w:rPr>
          <w:color w:val="131413"/>
          <w:lang w:val="en-US"/>
        </w:rPr>
        <w:t xml:space="preserve"> </w:t>
      </w:r>
      <w:r w:rsidRPr="00D31253">
        <w:rPr>
          <w:color w:val="131413"/>
          <w:sz w:val="20"/>
          <w:szCs w:val="20"/>
          <w:lang w:val="en-US"/>
        </w:rPr>
        <w:t>µ</w:t>
      </w:r>
      <w:r w:rsidRPr="003A524B">
        <w:rPr>
          <w:color w:val="131413"/>
          <w:lang w:val="en-US"/>
        </w:rPr>
        <w:t xml:space="preserve">g) with the High Capacity Reverse transcription Kit (Life Technologies) using random primers. </w:t>
      </w:r>
      <w:r>
        <w:rPr>
          <w:color w:val="131413"/>
          <w:lang w:val="en-US"/>
        </w:rPr>
        <w:t>mRNA levels for specific genes were quantified</w:t>
      </w:r>
      <w:r w:rsidRPr="003A524B">
        <w:rPr>
          <w:color w:val="131413"/>
          <w:lang w:val="en-US"/>
        </w:rPr>
        <w:t xml:space="preserve"> by </w:t>
      </w:r>
      <w:r>
        <w:rPr>
          <w:color w:val="131413"/>
          <w:lang w:val="en-US"/>
        </w:rPr>
        <w:t>RT-qPCR</w:t>
      </w:r>
      <w:r w:rsidRPr="003A524B">
        <w:rPr>
          <w:color w:val="131413"/>
          <w:lang w:val="en-US"/>
        </w:rPr>
        <w:t xml:space="preserve"> </w:t>
      </w:r>
      <w:r>
        <w:rPr>
          <w:color w:val="131413"/>
          <w:lang w:val="en-US"/>
        </w:rPr>
        <w:t>using</w:t>
      </w:r>
      <w:r w:rsidRPr="003A524B">
        <w:rPr>
          <w:color w:val="131413"/>
          <w:lang w:val="en-US"/>
        </w:rPr>
        <w:t xml:space="preserve"> </w:t>
      </w:r>
      <w:r>
        <w:rPr>
          <w:color w:val="131413"/>
          <w:lang w:val="en-US"/>
        </w:rPr>
        <w:t>indicated</w:t>
      </w:r>
      <w:r w:rsidRPr="003A524B">
        <w:rPr>
          <w:color w:val="131413"/>
          <w:lang w:val="en-US"/>
        </w:rPr>
        <w:t xml:space="preserve"> primers (Supp</w:t>
      </w:r>
      <w:r>
        <w:rPr>
          <w:color w:val="131413"/>
          <w:lang w:val="en-US"/>
        </w:rPr>
        <w:t>l</w:t>
      </w:r>
      <w:r w:rsidRPr="003A524B">
        <w:rPr>
          <w:color w:val="131413"/>
          <w:lang w:val="en-US"/>
        </w:rPr>
        <w:t>. Table</w:t>
      </w:r>
      <w:r w:rsidR="00255A0B">
        <w:rPr>
          <w:color w:val="131413"/>
          <w:lang w:val="en-US"/>
        </w:rPr>
        <w:t xml:space="preserve"> </w:t>
      </w:r>
      <w:r>
        <w:rPr>
          <w:color w:val="131413"/>
          <w:lang w:val="en-US"/>
        </w:rPr>
        <w:t>S1</w:t>
      </w:r>
      <w:r w:rsidRPr="003A524B">
        <w:rPr>
          <w:color w:val="131413"/>
          <w:lang w:val="en-US"/>
        </w:rPr>
        <w:t xml:space="preserve">) </w:t>
      </w:r>
      <w:r>
        <w:rPr>
          <w:color w:val="131413"/>
          <w:lang w:val="en-US"/>
        </w:rPr>
        <w:t>and</w:t>
      </w:r>
      <w:r w:rsidRPr="003A524B">
        <w:rPr>
          <w:color w:val="131413"/>
          <w:lang w:val="en-US"/>
        </w:rPr>
        <w:t xml:space="preserve"> a Hot </w:t>
      </w:r>
      <w:proofErr w:type="spellStart"/>
      <w:r w:rsidRPr="003A524B">
        <w:rPr>
          <w:color w:val="131413"/>
          <w:lang w:val="en-US"/>
        </w:rPr>
        <w:t>FIREPol</w:t>
      </w:r>
      <w:proofErr w:type="spellEnd"/>
      <w:r w:rsidRPr="003A524B">
        <w:rPr>
          <w:color w:val="131413"/>
          <w:lang w:val="en-US"/>
        </w:rPr>
        <w:t xml:space="preserve"> </w:t>
      </w:r>
      <w:proofErr w:type="spellStart"/>
      <w:r w:rsidRPr="003A524B">
        <w:rPr>
          <w:color w:val="131413"/>
          <w:lang w:val="en-US"/>
        </w:rPr>
        <w:t>EvaGreen</w:t>
      </w:r>
      <w:proofErr w:type="spellEnd"/>
      <w:r w:rsidRPr="003A524B">
        <w:rPr>
          <w:color w:val="131413"/>
          <w:lang w:val="en-US"/>
        </w:rPr>
        <w:t xml:space="preserve"> Plus-based system (Solis </w:t>
      </w:r>
      <w:proofErr w:type="spellStart"/>
      <w:r w:rsidRPr="003A524B">
        <w:rPr>
          <w:color w:val="131413"/>
          <w:lang w:val="en-US"/>
        </w:rPr>
        <w:t>BioDyne</w:t>
      </w:r>
      <w:proofErr w:type="spellEnd"/>
      <w:r w:rsidRPr="003A524B">
        <w:rPr>
          <w:color w:val="131413"/>
          <w:lang w:val="en-US"/>
        </w:rPr>
        <w:t>) in an ABI PRISM790</w:t>
      </w:r>
      <w:r>
        <w:rPr>
          <w:color w:val="131413"/>
          <w:lang w:val="en-US"/>
        </w:rPr>
        <w:t>0HT system (Applied Biosystems)</w:t>
      </w:r>
      <w:r w:rsidRPr="003A524B">
        <w:rPr>
          <w:color w:val="131413"/>
          <w:lang w:val="en-US"/>
        </w:rPr>
        <w:t xml:space="preserve">. </w:t>
      </w:r>
      <w:r>
        <w:rPr>
          <w:color w:val="131413"/>
          <w:lang w:val="en-US"/>
        </w:rPr>
        <w:t>A</w:t>
      </w:r>
      <w:r w:rsidRPr="003A524B">
        <w:rPr>
          <w:color w:val="131413"/>
          <w:lang w:val="en-US"/>
        </w:rPr>
        <w:t>fter normali</w:t>
      </w:r>
      <w:r>
        <w:rPr>
          <w:color w:val="131413"/>
          <w:lang w:val="en-US"/>
        </w:rPr>
        <w:t>z</w:t>
      </w:r>
      <w:r w:rsidRPr="003A524B">
        <w:rPr>
          <w:color w:val="131413"/>
          <w:lang w:val="en-US"/>
        </w:rPr>
        <w:t>ation to 18S ribosomal mRNA</w:t>
      </w:r>
      <w:r>
        <w:rPr>
          <w:color w:val="131413"/>
          <w:lang w:val="en-US"/>
        </w:rPr>
        <w:t>,</w:t>
      </w:r>
      <w:r w:rsidRPr="003A524B">
        <w:rPr>
          <w:color w:val="131413"/>
          <w:lang w:val="en-US"/>
        </w:rPr>
        <w:t xml:space="preserve"> </w:t>
      </w:r>
      <w:r>
        <w:rPr>
          <w:color w:val="131413"/>
          <w:lang w:val="en-US"/>
        </w:rPr>
        <w:t>t</w:t>
      </w:r>
      <w:r w:rsidRPr="003A524B">
        <w:rPr>
          <w:color w:val="131413"/>
          <w:lang w:val="en-US"/>
        </w:rPr>
        <w:t>he relative quantity (</w:t>
      </w:r>
      <w:proofErr w:type="spellStart"/>
      <w:r w:rsidRPr="003A524B">
        <w:rPr>
          <w:color w:val="131413"/>
          <w:lang w:val="en-US"/>
        </w:rPr>
        <w:t>Rq</w:t>
      </w:r>
      <w:proofErr w:type="spellEnd"/>
      <w:r w:rsidRPr="003A524B">
        <w:rPr>
          <w:color w:val="131413"/>
          <w:lang w:val="en-US"/>
        </w:rPr>
        <w:t xml:space="preserve">) </w:t>
      </w:r>
      <w:r>
        <w:rPr>
          <w:color w:val="131413"/>
          <w:lang w:val="en-US"/>
        </w:rPr>
        <w:t>for</w:t>
      </w:r>
      <w:r w:rsidRPr="003A524B">
        <w:rPr>
          <w:color w:val="131413"/>
          <w:lang w:val="en-US"/>
        </w:rPr>
        <w:t xml:space="preserve"> each mRNA was calculated using </w:t>
      </w:r>
      <w:r>
        <w:rPr>
          <w:color w:val="131413"/>
          <w:lang w:val="en-US"/>
        </w:rPr>
        <w:t xml:space="preserve">the </w:t>
      </w:r>
      <w:r w:rsidRPr="003A524B">
        <w:rPr>
          <w:color w:val="131413"/>
          <w:lang w:val="en-US"/>
        </w:rPr>
        <w:t>2</w:t>
      </w:r>
      <w:r w:rsidRPr="003A524B">
        <w:rPr>
          <w:color w:val="131413"/>
          <w:vertAlign w:val="superscript"/>
          <w:lang w:val="en-US"/>
        </w:rPr>
        <w:t>−ΔΔCt</w:t>
      </w:r>
      <w:r>
        <w:rPr>
          <w:color w:val="131413"/>
          <w:lang w:val="en-US"/>
        </w:rPr>
        <w:t xml:space="preserve"> method, taking </w:t>
      </w:r>
      <w:r w:rsidRPr="003A524B">
        <w:rPr>
          <w:color w:val="131413"/>
          <w:lang w:val="en-US"/>
        </w:rPr>
        <w:t>the sample with the lowest Ct value</w:t>
      </w:r>
      <w:r w:rsidR="00255A0B">
        <w:rPr>
          <w:color w:val="131413"/>
          <w:lang w:val="en-US"/>
        </w:rPr>
        <w:t xml:space="preserve"> </w:t>
      </w:r>
      <w:r w:rsidR="00255A0B" w:rsidRPr="003A524B">
        <w:rPr>
          <w:color w:val="131413"/>
          <w:lang w:val="en-US"/>
        </w:rPr>
        <w:t>as reference</w:t>
      </w:r>
      <w:r>
        <w:rPr>
          <w:color w:val="131413"/>
          <w:lang w:val="en-US"/>
        </w:rPr>
        <w:t>.</w:t>
      </w:r>
    </w:p>
    <w:p w14:paraId="6C1492D9" w14:textId="77777777" w:rsidR="0065627F" w:rsidRPr="007F5479" w:rsidRDefault="0065627F" w:rsidP="0065627F">
      <w:pPr>
        <w:widowControl w:val="0"/>
        <w:autoSpaceDE w:val="0"/>
        <w:autoSpaceDN w:val="0"/>
        <w:adjustRightInd w:val="0"/>
        <w:spacing w:line="480" w:lineRule="auto"/>
        <w:jc w:val="both"/>
        <w:outlineLvl w:val="0"/>
        <w:rPr>
          <w:b/>
          <w:lang w:val="en-US"/>
        </w:rPr>
      </w:pPr>
      <w:r>
        <w:rPr>
          <w:b/>
          <w:lang w:val="en-US"/>
        </w:rPr>
        <w:t>Metabolic assays</w:t>
      </w:r>
    </w:p>
    <w:p w14:paraId="6C526EAA" w14:textId="6F54B84D" w:rsidR="0065627F" w:rsidRDefault="0065627F" w:rsidP="00B67325">
      <w:pPr>
        <w:pStyle w:val="Prrafodelista"/>
        <w:tabs>
          <w:tab w:val="left" w:pos="4820"/>
        </w:tabs>
        <w:spacing w:line="480" w:lineRule="auto"/>
        <w:ind w:left="0"/>
        <w:jc w:val="both"/>
        <w:rPr>
          <w:color w:val="131413"/>
          <w:lang w:val="en-US"/>
        </w:rPr>
      </w:pPr>
      <w:r w:rsidRPr="0094625F">
        <w:rPr>
          <w:color w:val="131413"/>
          <w:lang w:val="en-US"/>
        </w:rPr>
        <w:t>C</w:t>
      </w:r>
      <w:r>
        <w:rPr>
          <w:color w:val="131413"/>
          <w:lang w:val="en-US"/>
        </w:rPr>
        <w:t>ellular oxygen consumption (OCR) and extracellular acidification rates (ECAR) were</w:t>
      </w:r>
      <w:r w:rsidRPr="0094625F">
        <w:rPr>
          <w:color w:val="131413"/>
          <w:lang w:val="en-US"/>
        </w:rPr>
        <w:t xml:space="preserve"> determined in an XF24 Extracellular Flux Analyzer (</w:t>
      </w:r>
      <w:proofErr w:type="spellStart"/>
      <w:r w:rsidRPr="0094625F">
        <w:rPr>
          <w:color w:val="131413"/>
          <w:lang w:val="en-US"/>
        </w:rPr>
        <w:t>SeaHorse</w:t>
      </w:r>
      <w:proofErr w:type="spellEnd"/>
      <w:r w:rsidRPr="0094625F">
        <w:rPr>
          <w:color w:val="131413"/>
          <w:lang w:val="en-US"/>
        </w:rPr>
        <w:t xml:space="preserve"> Bioscience; Agilent Technologies) using </w:t>
      </w:r>
      <w:r>
        <w:rPr>
          <w:color w:val="131413"/>
          <w:lang w:val="en-US"/>
        </w:rPr>
        <w:t xml:space="preserve">the </w:t>
      </w:r>
      <w:r w:rsidRPr="0094625F">
        <w:rPr>
          <w:color w:val="131413"/>
          <w:lang w:val="en-US"/>
        </w:rPr>
        <w:t>XF cell Mito Stress Kit (</w:t>
      </w:r>
      <w:proofErr w:type="spellStart"/>
      <w:r w:rsidRPr="0094625F">
        <w:rPr>
          <w:color w:val="131413"/>
          <w:lang w:val="en-US"/>
        </w:rPr>
        <w:t>SeaHorse</w:t>
      </w:r>
      <w:proofErr w:type="spellEnd"/>
      <w:r w:rsidRPr="0094625F">
        <w:rPr>
          <w:color w:val="131413"/>
          <w:lang w:val="en-US"/>
        </w:rPr>
        <w:t xml:space="preserve"> Bioscience). Briefly, 7</w:t>
      </w:r>
      <w:r>
        <w:rPr>
          <w:color w:val="131413"/>
          <w:lang w:val="en-US"/>
        </w:rPr>
        <w:t xml:space="preserve"> </w:t>
      </w:r>
      <w:r w:rsidRPr="0094625F">
        <w:rPr>
          <w:color w:val="131413"/>
          <w:lang w:val="en-US"/>
        </w:rPr>
        <w:t>x</w:t>
      </w:r>
      <w:r>
        <w:rPr>
          <w:color w:val="131413"/>
          <w:lang w:val="en-US"/>
        </w:rPr>
        <w:t xml:space="preserve"> </w:t>
      </w:r>
      <w:r w:rsidRPr="0094625F">
        <w:rPr>
          <w:color w:val="131413"/>
          <w:lang w:val="en-US"/>
        </w:rPr>
        <w:t>10</w:t>
      </w:r>
      <w:r w:rsidRPr="0094625F">
        <w:rPr>
          <w:color w:val="131413"/>
          <w:vertAlign w:val="superscript"/>
          <w:lang w:val="en-US"/>
        </w:rPr>
        <w:t>5</w:t>
      </w:r>
      <w:r w:rsidRPr="0094625F">
        <w:rPr>
          <w:color w:val="131413"/>
          <w:lang w:val="en-US"/>
        </w:rPr>
        <w:t xml:space="preserve"> T</w:t>
      </w:r>
      <w:r w:rsidRPr="0094625F">
        <w:rPr>
          <w:color w:val="131413"/>
          <w:vertAlign w:val="subscript"/>
          <w:lang w:val="en-US"/>
        </w:rPr>
        <w:t>CTRL</w:t>
      </w:r>
      <w:r w:rsidRPr="0094625F">
        <w:rPr>
          <w:color w:val="131413"/>
          <w:lang w:val="en-US"/>
        </w:rPr>
        <w:t>, T</w:t>
      </w:r>
      <w:r w:rsidRPr="0094625F">
        <w:rPr>
          <w:color w:val="131413"/>
          <w:vertAlign w:val="subscript"/>
          <w:lang w:val="en-US"/>
        </w:rPr>
        <w:t>ACT</w:t>
      </w:r>
      <w:r w:rsidRPr="0094625F">
        <w:rPr>
          <w:color w:val="131413"/>
          <w:lang w:val="en-US"/>
        </w:rPr>
        <w:t xml:space="preserve"> and T</w:t>
      </w:r>
      <w:r w:rsidRPr="0094625F">
        <w:rPr>
          <w:color w:val="131413"/>
          <w:vertAlign w:val="subscript"/>
          <w:lang w:val="en-US"/>
        </w:rPr>
        <w:t>ACT+PD1</w:t>
      </w:r>
      <w:r>
        <w:rPr>
          <w:color w:val="131413"/>
          <w:lang w:val="en-US"/>
        </w:rPr>
        <w:t xml:space="preserve"> c</w:t>
      </w:r>
      <w:r w:rsidRPr="0094625F">
        <w:rPr>
          <w:color w:val="131413"/>
          <w:lang w:val="en-US"/>
        </w:rPr>
        <w:t>ells were seeded in</w:t>
      </w:r>
      <w:r>
        <w:rPr>
          <w:color w:val="131413"/>
          <w:lang w:val="en-US"/>
        </w:rPr>
        <w:t xml:space="preserve"> poly-L-lysine (50 </w:t>
      </w:r>
      <w:proofErr w:type="spellStart"/>
      <w:r w:rsidRPr="00D31253">
        <w:rPr>
          <w:color w:val="131413"/>
          <w:sz w:val="20"/>
          <w:lang w:val="en-US"/>
        </w:rPr>
        <w:t>μ</w:t>
      </w:r>
      <w:r>
        <w:rPr>
          <w:color w:val="131413"/>
          <w:lang w:val="en-US"/>
        </w:rPr>
        <w:t>g</w:t>
      </w:r>
      <w:proofErr w:type="spellEnd"/>
      <w:r>
        <w:rPr>
          <w:color w:val="131413"/>
          <w:lang w:val="en-US"/>
        </w:rPr>
        <w:t xml:space="preserve">/ml)-coated </w:t>
      </w:r>
      <w:r w:rsidRPr="0094625F">
        <w:rPr>
          <w:color w:val="131413"/>
          <w:lang w:val="en-US"/>
        </w:rPr>
        <w:t>XF24-well microplates, in non-buffered basal medi</w:t>
      </w:r>
      <w:r w:rsidR="00255A0B">
        <w:rPr>
          <w:color w:val="131413"/>
          <w:lang w:val="en-US"/>
        </w:rPr>
        <w:t>um</w:t>
      </w:r>
      <w:r w:rsidRPr="0094625F">
        <w:rPr>
          <w:color w:val="131413"/>
          <w:lang w:val="en-US"/>
        </w:rPr>
        <w:t xml:space="preserve"> (pH 7.4, </w:t>
      </w:r>
      <w:r w:rsidRPr="0094625F">
        <w:rPr>
          <w:iCs/>
          <w:color w:val="131413"/>
          <w:lang w:val="en-US"/>
        </w:rPr>
        <w:t>Seahorse XF</w:t>
      </w:r>
      <w:r w:rsidRPr="0094625F">
        <w:rPr>
          <w:color w:val="131413"/>
          <w:lang w:val="en-US"/>
        </w:rPr>
        <w:t xml:space="preserve"> Base </w:t>
      </w:r>
      <w:r w:rsidRPr="0094625F">
        <w:rPr>
          <w:iCs/>
          <w:color w:val="131413"/>
          <w:lang w:val="en-US"/>
        </w:rPr>
        <w:t>Medium</w:t>
      </w:r>
      <w:r w:rsidRPr="0094625F">
        <w:rPr>
          <w:color w:val="131413"/>
          <w:lang w:val="en-US"/>
        </w:rPr>
        <w:t xml:space="preserve">) supplemented with </w:t>
      </w:r>
      <w:r w:rsidRPr="0094625F">
        <w:rPr>
          <w:iCs/>
          <w:color w:val="131413"/>
          <w:lang w:val="en-US"/>
        </w:rPr>
        <w:t>25</w:t>
      </w:r>
      <w:r>
        <w:rPr>
          <w:iCs/>
          <w:color w:val="131413"/>
          <w:lang w:val="en-US"/>
        </w:rPr>
        <w:t xml:space="preserve"> </w:t>
      </w:r>
      <w:proofErr w:type="spellStart"/>
      <w:r w:rsidRPr="0094625F">
        <w:rPr>
          <w:iCs/>
          <w:color w:val="131413"/>
          <w:lang w:val="en-US"/>
        </w:rPr>
        <w:t>mM</w:t>
      </w:r>
      <w:proofErr w:type="spellEnd"/>
      <w:r w:rsidRPr="0094625F">
        <w:rPr>
          <w:color w:val="131413"/>
          <w:lang w:val="en-US"/>
        </w:rPr>
        <w:t xml:space="preserve"> glucose</w:t>
      </w:r>
      <w:r w:rsidRPr="0094625F">
        <w:rPr>
          <w:iCs/>
          <w:color w:val="131413"/>
          <w:lang w:val="en-US"/>
        </w:rPr>
        <w:t xml:space="preserve"> (Sigma-Aldrich), 2</w:t>
      </w:r>
      <w:r>
        <w:rPr>
          <w:iCs/>
          <w:color w:val="131413"/>
          <w:lang w:val="en-US"/>
        </w:rPr>
        <w:t xml:space="preserve"> </w:t>
      </w:r>
      <w:proofErr w:type="spellStart"/>
      <w:r w:rsidRPr="0094625F">
        <w:rPr>
          <w:iCs/>
          <w:color w:val="131413"/>
          <w:lang w:val="en-US"/>
        </w:rPr>
        <w:t>mM</w:t>
      </w:r>
      <w:proofErr w:type="spellEnd"/>
      <w:r>
        <w:rPr>
          <w:iCs/>
          <w:color w:val="131413"/>
          <w:lang w:val="en-US"/>
        </w:rPr>
        <w:t xml:space="preserve"> L-glutamine and 1 </w:t>
      </w:r>
      <w:proofErr w:type="spellStart"/>
      <w:r>
        <w:rPr>
          <w:iCs/>
          <w:color w:val="131413"/>
          <w:lang w:val="en-US"/>
        </w:rPr>
        <w:t>mM</w:t>
      </w:r>
      <w:proofErr w:type="spellEnd"/>
      <w:r>
        <w:rPr>
          <w:iCs/>
          <w:color w:val="131413"/>
          <w:lang w:val="en-US"/>
        </w:rPr>
        <w:t xml:space="preserve"> sodium pyruvate (</w:t>
      </w:r>
      <w:r w:rsidR="00255A0B">
        <w:rPr>
          <w:iCs/>
          <w:color w:val="131413"/>
          <w:lang w:val="en-US"/>
        </w:rPr>
        <w:t xml:space="preserve">both from </w:t>
      </w:r>
      <w:proofErr w:type="spellStart"/>
      <w:r>
        <w:rPr>
          <w:iCs/>
          <w:color w:val="131413"/>
          <w:lang w:val="en-US"/>
        </w:rPr>
        <w:t>BioWest</w:t>
      </w:r>
      <w:proofErr w:type="spellEnd"/>
      <w:r>
        <w:rPr>
          <w:iCs/>
          <w:color w:val="131413"/>
          <w:lang w:val="en-US"/>
        </w:rPr>
        <w:t xml:space="preserve">). Plates were </w:t>
      </w:r>
      <w:r w:rsidRPr="00214FFE">
        <w:rPr>
          <w:color w:val="131413"/>
          <w:lang w:val="en-US"/>
        </w:rPr>
        <w:t>centrifuged (200</w:t>
      </w:r>
      <w:r w:rsidRPr="00140C19">
        <w:rPr>
          <w:color w:val="131413"/>
          <w:lang w:val="en-US"/>
        </w:rPr>
        <w:t>×</w:t>
      </w:r>
      <w:r w:rsidRPr="00140C19">
        <w:rPr>
          <w:i/>
          <w:iCs/>
          <w:color w:val="131413"/>
          <w:lang w:val="en-US"/>
        </w:rPr>
        <w:t>g</w:t>
      </w:r>
      <w:r w:rsidRPr="00214FFE">
        <w:rPr>
          <w:color w:val="131413"/>
          <w:lang w:val="en-US"/>
        </w:rPr>
        <w:t xml:space="preserve">, 1 min) and incubated (37ºC, 30 min) to allow cell adhesion. </w:t>
      </w:r>
      <w:r>
        <w:rPr>
          <w:color w:val="131413"/>
          <w:lang w:val="en-US"/>
        </w:rPr>
        <w:t>Medium (</w:t>
      </w:r>
      <w:r w:rsidRPr="00214FFE">
        <w:rPr>
          <w:color w:val="131413"/>
          <w:lang w:val="en-US"/>
        </w:rPr>
        <w:t>600</w:t>
      </w:r>
      <w:r>
        <w:rPr>
          <w:color w:val="131413"/>
          <w:lang w:val="en-US"/>
        </w:rPr>
        <w:t xml:space="preserve"> </w:t>
      </w:r>
      <w:proofErr w:type="spellStart"/>
      <w:r w:rsidRPr="00D31253">
        <w:rPr>
          <w:color w:val="131413"/>
          <w:sz w:val="20"/>
          <w:lang w:val="en-US"/>
        </w:rPr>
        <w:t>μ</w:t>
      </w:r>
      <w:r w:rsidRPr="00214FFE">
        <w:rPr>
          <w:color w:val="131413"/>
          <w:lang w:val="en-US"/>
        </w:rPr>
        <w:t>l</w:t>
      </w:r>
      <w:proofErr w:type="spellEnd"/>
      <w:r>
        <w:rPr>
          <w:color w:val="131413"/>
          <w:lang w:val="en-US"/>
        </w:rPr>
        <w:t xml:space="preserve">) </w:t>
      </w:r>
      <w:r w:rsidRPr="00214FFE">
        <w:rPr>
          <w:color w:val="131413"/>
          <w:lang w:val="en-US"/>
        </w:rPr>
        <w:t xml:space="preserve">was </w:t>
      </w:r>
      <w:r>
        <w:rPr>
          <w:color w:val="131413"/>
          <w:lang w:val="en-US"/>
        </w:rPr>
        <w:t xml:space="preserve">then </w:t>
      </w:r>
      <w:r w:rsidRPr="00214FFE">
        <w:rPr>
          <w:color w:val="131413"/>
          <w:lang w:val="en-US"/>
        </w:rPr>
        <w:t>added and after 30 min</w:t>
      </w:r>
      <w:r>
        <w:rPr>
          <w:color w:val="131413"/>
          <w:lang w:val="en-US"/>
        </w:rPr>
        <w:t>,</w:t>
      </w:r>
      <w:r w:rsidRPr="00214FFE">
        <w:rPr>
          <w:color w:val="131413"/>
          <w:lang w:val="en-US"/>
        </w:rPr>
        <w:t xml:space="preserve"> OCR and ECAR measurements were </w:t>
      </w:r>
      <w:r>
        <w:rPr>
          <w:color w:val="131413"/>
          <w:lang w:val="en-US"/>
        </w:rPr>
        <w:t>made</w:t>
      </w:r>
      <w:r w:rsidRPr="00214FFE">
        <w:rPr>
          <w:color w:val="131413"/>
          <w:lang w:val="en-US"/>
        </w:rPr>
        <w:t xml:space="preserve"> in basal conditions and after sequential addition of oligomycin (1</w:t>
      </w:r>
      <w:r>
        <w:rPr>
          <w:color w:val="131413"/>
          <w:lang w:val="en-US"/>
        </w:rPr>
        <w:t> </w:t>
      </w:r>
      <w:proofErr w:type="spellStart"/>
      <w:r w:rsidRPr="00D31253">
        <w:rPr>
          <w:color w:val="131413"/>
          <w:sz w:val="20"/>
          <w:lang w:val="en-US"/>
        </w:rPr>
        <w:t>μ</w:t>
      </w:r>
      <w:r w:rsidRPr="00214FFE">
        <w:rPr>
          <w:color w:val="131413"/>
          <w:lang w:val="en-US"/>
        </w:rPr>
        <w:t>M</w:t>
      </w:r>
      <w:proofErr w:type="spellEnd"/>
      <w:r w:rsidRPr="00214FFE">
        <w:rPr>
          <w:color w:val="131413"/>
          <w:lang w:val="en-US"/>
        </w:rPr>
        <w:t>), FCCP (1.5</w:t>
      </w:r>
      <w:r>
        <w:rPr>
          <w:color w:val="131413"/>
          <w:lang w:val="en-US"/>
        </w:rPr>
        <w:t xml:space="preserve"> </w:t>
      </w:r>
      <w:proofErr w:type="spellStart"/>
      <w:r w:rsidRPr="00A3373A">
        <w:rPr>
          <w:color w:val="131413"/>
          <w:sz w:val="20"/>
          <w:lang w:val="en-US"/>
        </w:rPr>
        <w:t>μ</w:t>
      </w:r>
      <w:r w:rsidRPr="00214FFE">
        <w:rPr>
          <w:color w:val="131413"/>
          <w:lang w:val="en-US"/>
        </w:rPr>
        <w:t>M</w:t>
      </w:r>
      <w:proofErr w:type="spellEnd"/>
      <w:r w:rsidRPr="00214FFE">
        <w:rPr>
          <w:color w:val="131413"/>
          <w:lang w:val="en-US"/>
        </w:rPr>
        <w:t>) and rotenone/antimycin A (0.75</w:t>
      </w:r>
      <w:r>
        <w:rPr>
          <w:color w:val="131413"/>
          <w:lang w:val="en-US"/>
        </w:rPr>
        <w:t xml:space="preserve"> </w:t>
      </w:r>
      <w:proofErr w:type="spellStart"/>
      <w:r w:rsidRPr="00A3373A">
        <w:rPr>
          <w:color w:val="131413"/>
          <w:sz w:val="20"/>
          <w:lang w:val="en-US"/>
        </w:rPr>
        <w:t>μ</w:t>
      </w:r>
      <w:r w:rsidRPr="00214FFE">
        <w:rPr>
          <w:color w:val="131413"/>
          <w:lang w:val="en-US"/>
        </w:rPr>
        <w:t>M</w:t>
      </w:r>
      <w:proofErr w:type="spellEnd"/>
      <w:r w:rsidRPr="00214FFE">
        <w:rPr>
          <w:color w:val="131413"/>
          <w:lang w:val="en-US"/>
        </w:rPr>
        <w:t xml:space="preserve"> each).</w:t>
      </w:r>
    </w:p>
    <w:p w14:paraId="202F63C0" w14:textId="09DD1548" w:rsidR="00355F1B" w:rsidRPr="0094625F" w:rsidRDefault="00355F1B" w:rsidP="00DB4B94">
      <w:pPr>
        <w:pStyle w:val="Prrafodelista"/>
        <w:tabs>
          <w:tab w:val="left" w:pos="4820"/>
        </w:tabs>
        <w:spacing w:line="480" w:lineRule="auto"/>
        <w:ind w:left="0" w:firstLine="284"/>
        <w:jc w:val="both"/>
        <w:rPr>
          <w:color w:val="131413"/>
          <w:lang w:val="en-US"/>
        </w:rPr>
      </w:pPr>
      <w:r w:rsidRPr="00DB4B94">
        <w:rPr>
          <w:color w:val="131413"/>
          <w:lang w:val="en-US"/>
        </w:rPr>
        <w:t>FAO was determined in Krebs-</w:t>
      </w:r>
      <w:proofErr w:type="spellStart"/>
      <w:r w:rsidRPr="00DB4B94">
        <w:rPr>
          <w:color w:val="131413"/>
          <w:lang w:val="en-US"/>
        </w:rPr>
        <w:t>Henseleit</w:t>
      </w:r>
      <w:proofErr w:type="spellEnd"/>
      <w:r w:rsidRPr="00DB4B94">
        <w:rPr>
          <w:color w:val="131413"/>
          <w:lang w:val="en-US"/>
        </w:rPr>
        <w:t xml:space="preserve"> buffer (KHB) supplemented with </w:t>
      </w:r>
      <w:r w:rsidR="008F72DA">
        <w:rPr>
          <w:color w:val="131413"/>
          <w:lang w:val="en-US"/>
        </w:rPr>
        <w:t>0.</w:t>
      </w:r>
      <w:r w:rsidRPr="00DB4B94">
        <w:rPr>
          <w:color w:val="131413"/>
          <w:lang w:val="en-US"/>
        </w:rPr>
        <w:t xml:space="preserve">5 </w:t>
      </w:r>
      <w:proofErr w:type="spellStart"/>
      <w:r w:rsidRPr="00DB4B94">
        <w:rPr>
          <w:color w:val="131413"/>
          <w:lang w:val="en-US"/>
        </w:rPr>
        <w:t>mM</w:t>
      </w:r>
      <w:proofErr w:type="spellEnd"/>
      <w:r w:rsidRPr="00DB4B94">
        <w:rPr>
          <w:color w:val="131413"/>
          <w:lang w:val="en-US"/>
        </w:rPr>
        <w:t xml:space="preserve"> carnitine (Sigma-Aldrich), 2</w:t>
      </w:r>
      <w:r w:rsidR="008F72DA">
        <w:rPr>
          <w:color w:val="131413"/>
          <w:lang w:val="en-US"/>
        </w:rPr>
        <w:t>.</w:t>
      </w:r>
      <w:r w:rsidRPr="00DB4B94">
        <w:rPr>
          <w:color w:val="131413"/>
          <w:lang w:val="en-US"/>
        </w:rPr>
        <w:t xml:space="preserve">5 </w:t>
      </w:r>
      <w:proofErr w:type="spellStart"/>
      <w:r w:rsidRPr="00DB4B94">
        <w:rPr>
          <w:color w:val="131413"/>
          <w:lang w:val="en-US"/>
        </w:rPr>
        <w:t>mM</w:t>
      </w:r>
      <w:proofErr w:type="spellEnd"/>
      <w:r w:rsidRPr="00DB4B94">
        <w:rPr>
          <w:color w:val="131413"/>
          <w:lang w:val="en-US"/>
        </w:rPr>
        <w:t xml:space="preserve"> glucose and 5 </w:t>
      </w:r>
      <w:proofErr w:type="spellStart"/>
      <w:r w:rsidRPr="00DB4B94">
        <w:rPr>
          <w:color w:val="131413"/>
          <w:lang w:val="en-US"/>
        </w:rPr>
        <w:t>mM</w:t>
      </w:r>
      <w:proofErr w:type="spellEnd"/>
      <w:r w:rsidRPr="00DB4B94">
        <w:rPr>
          <w:color w:val="131413"/>
          <w:lang w:val="en-US"/>
        </w:rPr>
        <w:t xml:space="preserve"> </w:t>
      </w:r>
      <w:proofErr w:type="spellStart"/>
      <w:r w:rsidRPr="00DB4B94">
        <w:rPr>
          <w:color w:val="131413"/>
          <w:lang w:val="en-US"/>
        </w:rPr>
        <w:t>Hepes</w:t>
      </w:r>
      <w:proofErr w:type="spellEnd"/>
      <w:r w:rsidRPr="00DB4B94">
        <w:rPr>
          <w:color w:val="131413"/>
          <w:lang w:val="en-US"/>
        </w:rPr>
        <w:t xml:space="preserve"> using the Agilent Seahorse XF96 </w:t>
      </w:r>
      <w:proofErr w:type="spellStart"/>
      <w:r w:rsidR="008F72DA">
        <w:rPr>
          <w:color w:val="131413"/>
          <w:lang w:val="en-US"/>
        </w:rPr>
        <w:t>E</w:t>
      </w:r>
      <w:r w:rsidRPr="00DB4B94">
        <w:rPr>
          <w:color w:val="131413"/>
          <w:lang w:val="en-US"/>
        </w:rPr>
        <w:t>xtracelular</w:t>
      </w:r>
      <w:proofErr w:type="spellEnd"/>
      <w:r w:rsidRPr="00DB4B94">
        <w:rPr>
          <w:color w:val="131413"/>
          <w:lang w:val="en-US"/>
        </w:rPr>
        <w:t xml:space="preserve"> Flux Analyzer. T</w:t>
      </w:r>
      <w:r w:rsidRPr="00DB4B94">
        <w:rPr>
          <w:color w:val="131413"/>
          <w:vertAlign w:val="subscript"/>
          <w:lang w:val="en-US"/>
        </w:rPr>
        <w:t>CTRL</w:t>
      </w:r>
      <w:r w:rsidRPr="00DB4B94">
        <w:rPr>
          <w:color w:val="131413"/>
          <w:lang w:val="en-US"/>
        </w:rPr>
        <w:t>, T</w:t>
      </w:r>
      <w:r w:rsidRPr="00DB4B94">
        <w:rPr>
          <w:color w:val="131413"/>
          <w:vertAlign w:val="subscript"/>
          <w:lang w:val="en-US"/>
        </w:rPr>
        <w:t>ACT</w:t>
      </w:r>
      <w:r w:rsidRPr="00DB4B94">
        <w:rPr>
          <w:color w:val="131413"/>
          <w:lang w:val="en-US"/>
        </w:rPr>
        <w:t xml:space="preserve"> and T</w:t>
      </w:r>
      <w:r w:rsidRPr="00DB4B94">
        <w:rPr>
          <w:color w:val="131413"/>
          <w:vertAlign w:val="subscript"/>
          <w:lang w:val="en-US"/>
        </w:rPr>
        <w:t>ACT+PD1</w:t>
      </w:r>
      <w:r w:rsidR="008F72DA">
        <w:rPr>
          <w:color w:val="131413"/>
          <w:lang w:val="en-US"/>
        </w:rPr>
        <w:t xml:space="preserve"> stimulated cells (48 h)</w:t>
      </w:r>
      <w:r w:rsidRPr="00DB4B94">
        <w:rPr>
          <w:color w:val="131413"/>
          <w:lang w:val="en-US"/>
        </w:rPr>
        <w:t xml:space="preserve"> were seeded </w:t>
      </w:r>
      <w:r w:rsidR="008F72DA">
        <w:rPr>
          <w:color w:val="131413"/>
          <w:lang w:val="en-US"/>
        </w:rPr>
        <w:t>(</w:t>
      </w:r>
      <w:r w:rsidR="008F72DA" w:rsidRPr="00857026">
        <w:rPr>
          <w:color w:val="131413"/>
          <w:lang w:val="en-US"/>
        </w:rPr>
        <w:t>4x10</w:t>
      </w:r>
      <w:r w:rsidR="008F72DA" w:rsidRPr="00DB4B94">
        <w:rPr>
          <w:color w:val="131413"/>
          <w:vertAlign w:val="superscript"/>
          <w:lang w:val="en-US"/>
        </w:rPr>
        <w:t>5</w:t>
      </w:r>
      <w:r w:rsidR="008F72DA" w:rsidRPr="00857026">
        <w:rPr>
          <w:color w:val="131413"/>
          <w:lang w:val="en-US"/>
        </w:rPr>
        <w:t>/well</w:t>
      </w:r>
      <w:r w:rsidR="008F72DA">
        <w:rPr>
          <w:color w:val="131413"/>
          <w:lang w:val="en-US"/>
        </w:rPr>
        <w:t>)</w:t>
      </w:r>
      <w:r w:rsidR="008F72DA" w:rsidRPr="008F72DA">
        <w:rPr>
          <w:color w:val="131413"/>
          <w:lang w:val="en-US"/>
        </w:rPr>
        <w:t xml:space="preserve"> </w:t>
      </w:r>
      <w:r w:rsidRPr="00DB4B94">
        <w:rPr>
          <w:color w:val="131413"/>
          <w:lang w:val="en-US"/>
        </w:rPr>
        <w:t>on</w:t>
      </w:r>
      <w:r w:rsidR="008F72DA">
        <w:rPr>
          <w:color w:val="131413"/>
          <w:lang w:val="en-US"/>
        </w:rPr>
        <w:t>to</w:t>
      </w:r>
      <w:r w:rsidRPr="00DB4B94">
        <w:rPr>
          <w:color w:val="131413"/>
          <w:lang w:val="en-US"/>
        </w:rPr>
        <w:t xml:space="preserve"> Cell-</w:t>
      </w:r>
      <w:proofErr w:type="spellStart"/>
      <w:r w:rsidRPr="00DB4B94">
        <w:rPr>
          <w:color w:val="131413"/>
          <w:lang w:val="en-US"/>
        </w:rPr>
        <w:t>Tak</w:t>
      </w:r>
      <w:proofErr w:type="spellEnd"/>
      <w:r w:rsidRPr="00DB4B94">
        <w:rPr>
          <w:color w:val="131413"/>
          <w:lang w:val="en-US"/>
        </w:rPr>
        <w:t xml:space="preserve"> (1 </w:t>
      </w:r>
      <w:proofErr w:type="spellStart"/>
      <w:r w:rsidR="008F72DA">
        <w:rPr>
          <w:color w:val="131413"/>
          <w:lang w:val="en-US"/>
        </w:rPr>
        <w:t>μ</w:t>
      </w:r>
      <w:r w:rsidRPr="00DB4B94">
        <w:rPr>
          <w:color w:val="131413"/>
          <w:lang w:val="en-US"/>
        </w:rPr>
        <w:t>g</w:t>
      </w:r>
      <w:proofErr w:type="spellEnd"/>
      <w:r w:rsidRPr="00DB4B94">
        <w:rPr>
          <w:color w:val="131413"/>
          <w:lang w:val="en-US"/>
        </w:rPr>
        <w:t>/well)-coated XF96 plates</w:t>
      </w:r>
      <w:r w:rsidR="008F72DA">
        <w:rPr>
          <w:color w:val="131413"/>
          <w:lang w:val="en-US"/>
        </w:rPr>
        <w:t xml:space="preserve">, </w:t>
      </w:r>
      <w:r w:rsidRPr="00DB4B94">
        <w:rPr>
          <w:color w:val="131413"/>
          <w:lang w:val="en-US"/>
        </w:rPr>
        <w:t>centrifuged (200×</w:t>
      </w:r>
      <w:r w:rsidRPr="00DB4B94">
        <w:rPr>
          <w:i/>
          <w:color w:val="131413"/>
          <w:lang w:val="en-US"/>
        </w:rPr>
        <w:t>g</w:t>
      </w:r>
      <w:r w:rsidRPr="00DB4B94">
        <w:rPr>
          <w:color w:val="131413"/>
          <w:lang w:val="en-US"/>
        </w:rPr>
        <w:t>, 10 sec) and allow</w:t>
      </w:r>
      <w:r w:rsidR="008F72DA">
        <w:rPr>
          <w:color w:val="131413"/>
          <w:lang w:val="en-US"/>
        </w:rPr>
        <w:t>ed to</w:t>
      </w:r>
      <w:r w:rsidRPr="00DB4B94">
        <w:rPr>
          <w:color w:val="131413"/>
          <w:lang w:val="en-US"/>
        </w:rPr>
        <w:t xml:space="preserve"> attach</w:t>
      </w:r>
      <w:r w:rsidR="008F72DA">
        <w:rPr>
          <w:color w:val="131413"/>
          <w:lang w:val="en-US"/>
        </w:rPr>
        <w:t xml:space="preserve"> (</w:t>
      </w:r>
      <w:r w:rsidR="008F72DA" w:rsidRPr="00B87CF9">
        <w:rPr>
          <w:color w:val="131413"/>
          <w:lang w:val="en-US"/>
        </w:rPr>
        <w:t>45 min</w:t>
      </w:r>
      <w:r w:rsidR="008F72DA">
        <w:rPr>
          <w:color w:val="131413"/>
          <w:lang w:val="en-US"/>
        </w:rPr>
        <w:t>,</w:t>
      </w:r>
      <w:r w:rsidR="008F72DA" w:rsidRPr="00B87CF9">
        <w:rPr>
          <w:color w:val="131413"/>
          <w:lang w:val="en-US"/>
        </w:rPr>
        <w:t xml:space="preserve"> </w:t>
      </w:r>
      <w:r w:rsidR="008F72DA" w:rsidRPr="009F323B">
        <w:rPr>
          <w:color w:val="131413"/>
          <w:lang w:val="en-US"/>
        </w:rPr>
        <w:t>37º</w:t>
      </w:r>
      <w:r w:rsidR="008F72DA">
        <w:rPr>
          <w:color w:val="131413"/>
          <w:lang w:val="en-US"/>
        </w:rPr>
        <w:t xml:space="preserve"> </w:t>
      </w:r>
      <w:r w:rsidR="008F72DA" w:rsidRPr="009F323B">
        <w:rPr>
          <w:color w:val="131413"/>
          <w:lang w:val="en-US"/>
        </w:rPr>
        <w:t>C</w:t>
      </w:r>
      <w:r w:rsidR="008F72DA">
        <w:rPr>
          <w:color w:val="131413"/>
          <w:lang w:val="en-US"/>
        </w:rPr>
        <w:t>)</w:t>
      </w:r>
      <w:r w:rsidRPr="00DB4B94">
        <w:rPr>
          <w:color w:val="131413"/>
          <w:lang w:val="en-US"/>
        </w:rPr>
        <w:t xml:space="preserve">. </w:t>
      </w:r>
      <w:r w:rsidR="008F72DA">
        <w:rPr>
          <w:color w:val="131413"/>
          <w:lang w:val="en-US"/>
        </w:rPr>
        <w:t>Some wells</w:t>
      </w:r>
      <w:r w:rsidRPr="00DB4B94">
        <w:rPr>
          <w:color w:val="131413"/>
          <w:lang w:val="en-US"/>
        </w:rPr>
        <w:t xml:space="preserve"> were treated with etomoxir </w:t>
      </w:r>
      <w:r w:rsidR="008F72DA">
        <w:rPr>
          <w:color w:val="131413"/>
          <w:lang w:val="en-US"/>
        </w:rPr>
        <w:t>(</w:t>
      </w:r>
      <w:r w:rsidR="008F72DA" w:rsidRPr="00CE09C1">
        <w:rPr>
          <w:color w:val="131413"/>
          <w:lang w:val="en-US"/>
        </w:rPr>
        <w:t xml:space="preserve">40 </w:t>
      </w:r>
      <w:proofErr w:type="spellStart"/>
      <w:r w:rsidR="008F72DA">
        <w:rPr>
          <w:color w:val="131413"/>
          <w:lang w:val="en-US"/>
        </w:rPr>
        <w:t>μ</w:t>
      </w:r>
      <w:r w:rsidR="008F72DA" w:rsidRPr="00CE09C1">
        <w:rPr>
          <w:color w:val="131413"/>
          <w:lang w:val="en-US"/>
        </w:rPr>
        <w:t>M</w:t>
      </w:r>
      <w:proofErr w:type="spellEnd"/>
      <w:r w:rsidR="008F72DA">
        <w:rPr>
          <w:color w:val="131413"/>
          <w:lang w:val="en-US"/>
        </w:rPr>
        <w:t xml:space="preserve">, </w:t>
      </w:r>
      <w:r w:rsidR="008F72DA" w:rsidRPr="006E49CA">
        <w:rPr>
          <w:color w:val="131413"/>
          <w:lang w:val="en-US"/>
        </w:rPr>
        <w:t>15 min</w:t>
      </w:r>
      <w:r w:rsidR="008F72DA">
        <w:rPr>
          <w:color w:val="131413"/>
          <w:lang w:val="en-US"/>
        </w:rPr>
        <w:t>;</w:t>
      </w:r>
      <w:r w:rsidR="008F72DA" w:rsidRPr="006E49CA">
        <w:rPr>
          <w:color w:val="131413"/>
          <w:lang w:val="en-US"/>
        </w:rPr>
        <w:t xml:space="preserve"> </w:t>
      </w:r>
      <w:r w:rsidRPr="00DB4B94">
        <w:rPr>
          <w:color w:val="131413"/>
          <w:lang w:val="en-US"/>
        </w:rPr>
        <w:lastRenderedPageBreak/>
        <w:t xml:space="preserve">Sigma-Aldrich) prior to the addition of the palmitate-BSA (167 </w:t>
      </w:r>
      <w:proofErr w:type="spellStart"/>
      <w:r w:rsidR="008F72DA">
        <w:rPr>
          <w:color w:val="131413"/>
          <w:lang w:val="en-US"/>
        </w:rPr>
        <w:t>μ</w:t>
      </w:r>
      <w:r w:rsidRPr="00DB4B94">
        <w:rPr>
          <w:color w:val="131413"/>
          <w:lang w:val="en-US"/>
        </w:rPr>
        <w:t>M</w:t>
      </w:r>
      <w:proofErr w:type="spellEnd"/>
      <w:r w:rsidR="008F72DA">
        <w:rPr>
          <w:color w:val="131413"/>
          <w:lang w:val="en-US"/>
        </w:rPr>
        <w:t xml:space="preserve">; </w:t>
      </w:r>
      <w:proofErr w:type="spellStart"/>
      <w:r w:rsidRPr="00DB4B94">
        <w:rPr>
          <w:color w:val="131413"/>
          <w:lang w:val="en-US"/>
        </w:rPr>
        <w:t>SeaHorse</w:t>
      </w:r>
      <w:proofErr w:type="spellEnd"/>
      <w:r w:rsidRPr="00DB4B94">
        <w:rPr>
          <w:color w:val="131413"/>
          <w:lang w:val="en-US"/>
        </w:rPr>
        <w:t xml:space="preserve"> Bioscience). OCR was determined in basal state and after </w:t>
      </w:r>
      <w:r w:rsidR="008F72DA">
        <w:rPr>
          <w:color w:val="131413"/>
          <w:lang w:val="en-US"/>
        </w:rPr>
        <w:t xml:space="preserve">sequential </w:t>
      </w:r>
      <w:r w:rsidRPr="00DB4B94">
        <w:rPr>
          <w:color w:val="131413"/>
          <w:lang w:val="en-US"/>
        </w:rPr>
        <w:t>injections of oligomycin</w:t>
      </w:r>
      <w:r w:rsidR="008F72DA">
        <w:rPr>
          <w:color w:val="131413"/>
          <w:lang w:val="en-US"/>
        </w:rPr>
        <w:t xml:space="preserve"> (</w:t>
      </w:r>
      <w:r w:rsidR="008F72DA" w:rsidRPr="00857026">
        <w:rPr>
          <w:color w:val="131413"/>
          <w:lang w:val="en-US"/>
        </w:rPr>
        <w:t>1</w:t>
      </w:r>
      <w:r w:rsidR="008F72DA">
        <w:rPr>
          <w:color w:val="131413"/>
          <w:lang w:val="en-US"/>
        </w:rPr>
        <w:t>.</w:t>
      </w:r>
      <w:r w:rsidR="008F72DA" w:rsidRPr="00857026">
        <w:rPr>
          <w:color w:val="131413"/>
          <w:lang w:val="en-US"/>
        </w:rPr>
        <w:t xml:space="preserve">5 </w:t>
      </w:r>
      <w:proofErr w:type="spellStart"/>
      <w:r w:rsidR="008F72DA">
        <w:rPr>
          <w:color w:val="131413"/>
          <w:lang w:val="en-US"/>
        </w:rPr>
        <w:t>μ</w:t>
      </w:r>
      <w:r w:rsidR="008F72DA" w:rsidRPr="00857026">
        <w:rPr>
          <w:color w:val="131413"/>
          <w:lang w:val="en-US"/>
        </w:rPr>
        <w:t>M</w:t>
      </w:r>
      <w:proofErr w:type="spellEnd"/>
      <w:r w:rsidR="008F72DA">
        <w:rPr>
          <w:color w:val="131413"/>
          <w:lang w:val="en-US"/>
        </w:rPr>
        <w:t>)</w:t>
      </w:r>
      <w:r w:rsidRPr="00DB4B94">
        <w:rPr>
          <w:color w:val="131413"/>
          <w:lang w:val="en-US"/>
        </w:rPr>
        <w:t>, FCCP</w:t>
      </w:r>
      <w:r w:rsidR="008F72DA">
        <w:rPr>
          <w:color w:val="131413"/>
          <w:lang w:val="en-US"/>
        </w:rPr>
        <w:t xml:space="preserve"> (</w:t>
      </w:r>
      <w:r w:rsidR="008F72DA" w:rsidRPr="00857026">
        <w:rPr>
          <w:color w:val="131413"/>
          <w:lang w:val="en-US"/>
        </w:rPr>
        <w:t>1</w:t>
      </w:r>
      <w:r w:rsidR="008F72DA">
        <w:rPr>
          <w:color w:val="131413"/>
          <w:lang w:val="en-US"/>
        </w:rPr>
        <w:t>.</w:t>
      </w:r>
      <w:r w:rsidR="008F72DA" w:rsidRPr="00857026">
        <w:rPr>
          <w:color w:val="131413"/>
          <w:lang w:val="en-US"/>
        </w:rPr>
        <w:t xml:space="preserve">5 </w:t>
      </w:r>
      <w:proofErr w:type="spellStart"/>
      <w:r w:rsidR="008F72DA">
        <w:rPr>
          <w:color w:val="131413"/>
          <w:lang w:val="en-US"/>
        </w:rPr>
        <w:t>μ</w:t>
      </w:r>
      <w:r w:rsidR="008F72DA" w:rsidRPr="00857026">
        <w:rPr>
          <w:color w:val="131413"/>
          <w:lang w:val="en-US"/>
        </w:rPr>
        <w:t>M</w:t>
      </w:r>
      <w:proofErr w:type="spellEnd"/>
      <w:r w:rsidR="008F72DA">
        <w:rPr>
          <w:color w:val="131413"/>
          <w:lang w:val="en-US"/>
        </w:rPr>
        <w:t>)</w:t>
      </w:r>
      <w:r w:rsidRPr="00DB4B94">
        <w:rPr>
          <w:color w:val="131413"/>
          <w:lang w:val="en-US"/>
        </w:rPr>
        <w:t xml:space="preserve"> and rotenone/antimycin A (</w:t>
      </w:r>
      <w:r w:rsidR="008F72DA" w:rsidRPr="00857026">
        <w:rPr>
          <w:color w:val="131413"/>
          <w:lang w:val="en-US"/>
        </w:rPr>
        <w:t>1</w:t>
      </w:r>
      <w:r w:rsidR="008F72DA">
        <w:rPr>
          <w:color w:val="131413"/>
          <w:lang w:val="en-US"/>
        </w:rPr>
        <w:t>μ</w:t>
      </w:r>
      <w:r w:rsidR="008F72DA" w:rsidRPr="00857026">
        <w:rPr>
          <w:color w:val="131413"/>
          <w:lang w:val="en-US"/>
        </w:rPr>
        <w:t>M</w:t>
      </w:r>
      <w:r w:rsidR="008F72DA">
        <w:rPr>
          <w:color w:val="131413"/>
          <w:lang w:val="en-US"/>
        </w:rPr>
        <w:t xml:space="preserve">; all from </w:t>
      </w:r>
      <w:proofErr w:type="spellStart"/>
      <w:r w:rsidRPr="00DB4B94">
        <w:rPr>
          <w:color w:val="131413"/>
          <w:lang w:val="en-US"/>
        </w:rPr>
        <w:t>SeaHorse</w:t>
      </w:r>
      <w:proofErr w:type="spellEnd"/>
      <w:r w:rsidRPr="00DB4B94">
        <w:rPr>
          <w:color w:val="131413"/>
          <w:lang w:val="en-US"/>
        </w:rPr>
        <w:t xml:space="preserve"> Bioscience).</w:t>
      </w:r>
      <w:r>
        <w:rPr>
          <w:color w:val="131413"/>
          <w:lang w:val="en-US"/>
        </w:rPr>
        <w:tab/>
      </w:r>
    </w:p>
    <w:p w14:paraId="76BCD3ED" w14:textId="0FCFB128" w:rsidR="0065627F" w:rsidRPr="0065627F" w:rsidRDefault="0065627F" w:rsidP="0065627F">
      <w:pPr>
        <w:pStyle w:val="Prrafodelista"/>
        <w:tabs>
          <w:tab w:val="left" w:pos="4820"/>
        </w:tabs>
        <w:spacing w:line="480" w:lineRule="auto"/>
        <w:ind w:left="0" w:firstLine="284"/>
        <w:jc w:val="both"/>
        <w:rPr>
          <w:color w:val="131413"/>
          <w:lang w:val="en-US"/>
        </w:rPr>
      </w:pPr>
      <w:r w:rsidRPr="0065627F">
        <w:rPr>
          <w:color w:val="131413"/>
          <w:lang w:val="en-US"/>
        </w:rPr>
        <w:t>Lactate levels were determined enzymatically in extracts from T</w:t>
      </w:r>
      <w:r w:rsidRPr="0065627F">
        <w:rPr>
          <w:color w:val="131413"/>
          <w:vertAlign w:val="subscript"/>
          <w:lang w:val="en-US"/>
        </w:rPr>
        <w:t>CTRL</w:t>
      </w:r>
      <w:r w:rsidRPr="0065627F">
        <w:rPr>
          <w:color w:val="131413"/>
          <w:lang w:val="en-US"/>
        </w:rPr>
        <w:t>, T</w:t>
      </w:r>
      <w:r w:rsidRPr="0065627F">
        <w:rPr>
          <w:color w:val="131413"/>
          <w:vertAlign w:val="subscript"/>
          <w:lang w:val="en-US"/>
        </w:rPr>
        <w:t>ACT</w:t>
      </w:r>
      <w:r w:rsidRPr="0065627F">
        <w:rPr>
          <w:color w:val="131413"/>
          <w:lang w:val="en-US"/>
        </w:rPr>
        <w:t xml:space="preserve"> and T</w:t>
      </w:r>
      <w:r w:rsidRPr="0065627F">
        <w:rPr>
          <w:color w:val="131413"/>
          <w:vertAlign w:val="subscript"/>
          <w:lang w:val="en-US"/>
        </w:rPr>
        <w:t>ACT+PD1</w:t>
      </w:r>
      <w:r w:rsidRPr="0065627F">
        <w:rPr>
          <w:color w:val="131413"/>
          <w:lang w:val="en-US"/>
        </w:rPr>
        <w:t xml:space="preserve"> cells after 48 h stimulation, using a fluorometric lactate assay kit (Cell Biolabs) according to the supplier’s protocol. Briefly, 6 x 10</w:t>
      </w:r>
      <w:r w:rsidRPr="0065627F">
        <w:rPr>
          <w:color w:val="131413"/>
          <w:vertAlign w:val="superscript"/>
          <w:lang w:val="en-US"/>
        </w:rPr>
        <w:t>6</w:t>
      </w:r>
      <w:r w:rsidRPr="0065627F">
        <w:rPr>
          <w:color w:val="131413"/>
          <w:lang w:val="en-US"/>
        </w:rPr>
        <w:t xml:space="preserve"> cells were lysed in Assay Buffer by passage through a 30g needle. Soluble material obtained after centrifugation (12,000x</w:t>
      </w:r>
      <w:r w:rsidRPr="0065627F">
        <w:rPr>
          <w:i/>
          <w:color w:val="131413"/>
          <w:lang w:val="en-US"/>
        </w:rPr>
        <w:t>g</w:t>
      </w:r>
      <w:r w:rsidRPr="0065627F">
        <w:rPr>
          <w:color w:val="131413"/>
          <w:lang w:val="en-US"/>
        </w:rPr>
        <w:t>, 4ºC, 30 min) was assayed in black 96-well plates and fluorescence quantified in a Filter Max F5 microplate reader (Molecular Devices) at 530/590 nm excitation/emission. A lactate standard curve was run in all assays and used to extrapolate relative fluorescent units (RFU) measured in the samples. Values were obtained from duplicates and normalized to cell number.</w:t>
      </w:r>
    </w:p>
    <w:p w14:paraId="48ABB0AF" w14:textId="77777777" w:rsidR="00554EF7" w:rsidRPr="00156507" w:rsidRDefault="00554EF7" w:rsidP="00554EF7">
      <w:pPr>
        <w:widowControl w:val="0"/>
        <w:autoSpaceDE w:val="0"/>
        <w:autoSpaceDN w:val="0"/>
        <w:adjustRightInd w:val="0"/>
        <w:spacing w:line="480" w:lineRule="auto"/>
        <w:jc w:val="both"/>
        <w:outlineLvl w:val="0"/>
        <w:rPr>
          <w:b/>
          <w:lang w:val="en-US"/>
        </w:rPr>
      </w:pPr>
      <w:r>
        <w:rPr>
          <w:b/>
          <w:lang w:val="en-US"/>
        </w:rPr>
        <w:t>Blue native and immunoblot analyses</w:t>
      </w:r>
      <w:bookmarkStart w:id="0" w:name="_GoBack"/>
      <w:bookmarkEnd w:id="0"/>
    </w:p>
    <w:p w14:paraId="7DA6061B" w14:textId="1E5D762B" w:rsidR="00554EF7" w:rsidRDefault="00554EF7" w:rsidP="00B67325">
      <w:pPr>
        <w:pStyle w:val="Prrafodelista"/>
        <w:tabs>
          <w:tab w:val="left" w:pos="4820"/>
        </w:tabs>
        <w:spacing w:line="480" w:lineRule="auto"/>
        <w:ind w:left="0"/>
        <w:jc w:val="both"/>
        <w:rPr>
          <w:lang w:val="en-GB"/>
        </w:rPr>
      </w:pPr>
      <w:r>
        <w:rPr>
          <w:lang w:val="en-GB"/>
        </w:rPr>
        <w:t>Cells were lysed (</w:t>
      </w:r>
      <w:r w:rsidRPr="00156507">
        <w:rPr>
          <w:lang w:val="en-GB"/>
        </w:rPr>
        <w:t>50</w:t>
      </w:r>
      <w:r>
        <w:rPr>
          <w:lang w:val="en-GB"/>
        </w:rPr>
        <w:t xml:space="preserve"> </w:t>
      </w:r>
      <w:proofErr w:type="spellStart"/>
      <w:r w:rsidRPr="00156507">
        <w:rPr>
          <w:lang w:val="en-GB"/>
        </w:rPr>
        <w:t>mM</w:t>
      </w:r>
      <w:proofErr w:type="spellEnd"/>
      <w:r w:rsidRPr="00156507">
        <w:rPr>
          <w:lang w:val="en-GB"/>
        </w:rPr>
        <w:t xml:space="preserve"> Tris-</w:t>
      </w:r>
      <w:proofErr w:type="spellStart"/>
      <w:r w:rsidRPr="00156507">
        <w:rPr>
          <w:lang w:val="en-GB"/>
        </w:rPr>
        <w:t>HCl</w:t>
      </w:r>
      <w:proofErr w:type="spellEnd"/>
      <w:r w:rsidRPr="00156507">
        <w:rPr>
          <w:lang w:val="en-GB"/>
        </w:rPr>
        <w:t xml:space="preserve"> pH 8.0, 20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mM</w:t>
      </w:r>
      <w:proofErr w:type="spellEnd"/>
      <w:r>
        <w:rPr>
          <w:lang w:val="en-GB"/>
        </w:rPr>
        <w:t xml:space="preserve"> EDTA,</w:t>
      </w:r>
      <w:r w:rsidRPr="00156507">
        <w:rPr>
          <w:lang w:val="en-GB"/>
        </w:rPr>
        <w:t xml:space="preserve"> 0.5% Triton X-100</w:t>
      </w:r>
      <w:r>
        <w:rPr>
          <w:lang w:val="en-GB"/>
        </w:rPr>
        <w:t>) in the presence of</w:t>
      </w:r>
      <w:r w:rsidRPr="00156507">
        <w:rPr>
          <w:lang w:val="en-GB"/>
        </w:rPr>
        <w:t xml:space="preserve"> protease </w:t>
      </w:r>
      <w:r>
        <w:rPr>
          <w:lang w:val="en-GB"/>
        </w:rPr>
        <w:t>(</w:t>
      </w:r>
      <w:r w:rsidRPr="00156507">
        <w:rPr>
          <w:lang w:val="en-GB"/>
        </w:rPr>
        <w:t>1</w:t>
      </w:r>
      <w:r>
        <w:rPr>
          <w:lang w:val="en-GB"/>
        </w:rPr>
        <w:t xml:space="preserve"> </w:t>
      </w:r>
      <w:proofErr w:type="spellStart"/>
      <w:r w:rsidRPr="00156507">
        <w:rPr>
          <w:lang w:val="en-GB"/>
        </w:rPr>
        <w:t>mM</w:t>
      </w:r>
      <w:proofErr w:type="spellEnd"/>
      <w:r w:rsidRPr="00156507">
        <w:rPr>
          <w:lang w:val="en-GB"/>
        </w:rPr>
        <w:t xml:space="preserve"> PMSF, 10</w:t>
      </w:r>
      <w:r>
        <w:rPr>
          <w:lang w:val="en-GB"/>
        </w:rPr>
        <w:t xml:space="preserve"> </w:t>
      </w:r>
      <w:r w:rsidRPr="00D31253">
        <w:rPr>
          <w:sz w:val="20"/>
          <w:szCs w:val="20"/>
          <w:lang w:val="en-GB"/>
        </w:rPr>
        <w:sym w:font="Symbol" w:char="F06D"/>
      </w:r>
      <w:r w:rsidRPr="00156507">
        <w:rPr>
          <w:lang w:val="en-GB"/>
        </w:rPr>
        <w:t xml:space="preserve">g/ml </w:t>
      </w:r>
      <w:r>
        <w:rPr>
          <w:lang w:val="en-GB"/>
        </w:rPr>
        <w:t>leupeptin</w:t>
      </w:r>
      <w:r w:rsidRPr="00156507">
        <w:rPr>
          <w:lang w:val="en-GB"/>
        </w:rPr>
        <w:t>, 10</w:t>
      </w:r>
      <w:r>
        <w:rPr>
          <w:lang w:val="en-GB"/>
        </w:rPr>
        <w:t xml:space="preserve"> </w:t>
      </w:r>
      <w:r w:rsidRPr="00D31253">
        <w:rPr>
          <w:sz w:val="20"/>
          <w:szCs w:val="20"/>
          <w:lang w:val="en-GB"/>
        </w:rPr>
        <w:sym w:font="Symbol" w:char="F06D"/>
      </w:r>
      <w:r w:rsidRPr="00156507">
        <w:rPr>
          <w:lang w:val="en-GB"/>
        </w:rPr>
        <w:t>g/ml aprotinin</w:t>
      </w:r>
      <w:r>
        <w:rPr>
          <w:lang w:val="en-GB"/>
        </w:rPr>
        <w:t>)</w:t>
      </w:r>
      <w:r w:rsidRPr="00156507">
        <w:rPr>
          <w:lang w:val="en-GB"/>
        </w:rPr>
        <w:t xml:space="preserve"> and phosphatase inhibitors (5</w:t>
      </w:r>
      <w:r>
        <w:rPr>
          <w:lang w:val="en-GB"/>
        </w:rPr>
        <w:t xml:space="preserve"> </w:t>
      </w:r>
      <w:proofErr w:type="spellStart"/>
      <w:r w:rsidRPr="00156507">
        <w:rPr>
          <w:lang w:val="en-GB"/>
        </w:rPr>
        <w:t>mM</w:t>
      </w:r>
      <w:proofErr w:type="spellEnd"/>
      <w:r w:rsidRPr="00156507">
        <w:rPr>
          <w:lang w:val="en-GB"/>
        </w:rPr>
        <w:t xml:space="preserve"> </w:t>
      </w:r>
      <w:proofErr w:type="spellStart"/>
      <w:r w:rsidRPr="00156507">
        <w:rPr>
          <w:lang w:val="en-GB"/>
        </w:rPr>
        <w:t>NaF</w:t>
      </w:r>
      <w:proofErr w:type="spellEnd"/>
      <w:r w:rsidRPr="00156507">
        <w:rPr>
          <w:lang w:val="en-GB"/>
        </w:rPr>
        <w:t>, 1</w:t>
      </w:r>
      <w:r>
        <w:rPr>
          <w:lang w:val="en-GB"/>
        </w:rPr>
        <w:t xml:space="preserve"> </w:t>
      </w:r>
      <w:proofErr w:type="spellStart"/>
      <w:r w:rsidRPr="00156507">
        <w:rPr>
          <w:lang w:val="en-GB"/>
        </w:rPr>
        <w:t>mM</w:t>
      </w:r>
      <w:proofErr w:type="spellEnd"/>
      <w:r w:rsidRPr="00156507">
        <w:rPr>
          <w:lang w:val="en-GB"/>
        </w:rPr>
        <w:t xml:space="preserve"> Na</w:t>
      </w:r>
      <w:r w:rsidRPr="00156507">
        <w:rPr>
          <w:vertAlign w:val="subscript"/>
          <w:lang w:val="en-GB"/>
        </w:rPr>
        <w:t>3</w:t>
      </w:r>
      <w:r w:rsidRPr="00156507">
        <w:rPr>
          <w:lang w:val="en-GB"/>
        </w:rPr>
        <w:t>VO</w:t>
      </w:r>
      <w:r w:rsidRPr="00156507">
        <w:rPr>
          <w:vertAlign w:val="subscript"/>
          <w:lang w:val="en-GB"/>
        </w:rPr>
        <w:t>4</w:t>
      </w:r>
      <w:r w:rsidRPr="00156507">
        <w:rPr>
          <w:lang w:val="en-GB"/>
        </w:rPr>
        <w:t xml:space="preserve">).  </w:t>
      </w:r>
      <w:r>
        <w:rPr>
          <w:lang w:val="en-GB"/>
        </w:rPr>
        <w:t>To</w:t>
      </w:r>
      <w:r w:rsidRPr="00156507">
        <w:rPr>
          <w:lang w:val="en-GB"/>
        </w:rPr>
        <w:t xml:space="preserve"> detect CHCHD3</w:t>
      </w:r>
      <w:r>
        <w:rPr>
          <w:lang w:val="en-GB"/>
        </w:rPr>
        <w:t>, cells</w:t>
      </w:r>
      <w:r w:rsidRPr="00156507">
        <w:rPr>
          <w:lang w:val="en-GB"/>
        </w:rPr>
        <w:t xml:space="preserve"> were </w:t>
      </w:r>
      <w:r>
        <w:rPr>
          <w:lang w:val="en-GB"/>
        </w:rPr>
        <w:t>lysed</w:t>
      </w:r>
      <w:r w:rsidRPr="00156507">
        <w:rPr>
          <w:lang w:val="en-GB"/>
        </w:rPr>
        <w:t xml:space="preserve"> with RIPA buffer</w:t>
      </w:r>
      <w:r>
        <w:rPr>
          <w:lang w:val="en-GB"/>
        </w:rPr>
        <w:t xml:space="preserve"> plus inhibitors</w:t>
      </w:r>
      <w:r w:rsidRPr="00156507">
        <w:rPr>
          <w:lang w:val="en-GB"/>
        </w:rPr>
        <w:t xml:space="preserve">. Protein extracts were quantified </w:t>
      </w:r>
      <w:r>
        <w:rPr>
          <w:lang w:val="en-GB"/>
        </w:rPr>
        <w:t>with the</w:t>
      </w:r>
      <w:r w:rsidRPr="00156507">
        <w:rPr>
          <w:lang w:val="en-GB"/>
        </w:rPr>
        <w:t xml:space="preserve"> </w:t>
      </w:r>
      <w:r w:rsidRPr="00D31253">
        <w:rPr>
          <w:lang w:val="en-GB"/>
        </w:rPr>
        <w:t>Micro BCA Protein Assay</w:t>
      </w:r>
      <w:r w:rsidRPr="00156507">
        <w:rPr>
          <w:i/>
          <w:lang w:val="en-GB"/>
        </w:rPr>
        <w:t xml:space="preserve"> </w:t>
      </w:r>
      <w:r w:rsidRPr="00156507">
        <w:rPr>
          <w:lang w:val="en-GB"/>
        </w:rPr>
        <w:t>kit</w:t>
      </w:r>
      <w:r>
        <w:rPr>
          <w:lang w:val="en-GB"/>
        </w:rPr>
        <w:t xml:space="preserve"> </w:t>
      </w:r>
      <w:r w:rsidRPr="00156507">
        <w:rPr>
          <w:lang w:val="en-GB"/>
        </w:rPr>
        <w:t xml:space="preserve">(Pierce) </w:t>
      </w:r>
      <w:r>
        <w:rPr>
          <w:lang w:val="en-GB"/>
        </w:rPr>
        <w:t>before</w:t>
      </w:r>
      <w:r w:rsidRPr="00156507">
        <w:rPr>
          <w:lang w:val="en-GB"/>
        </w:rPr>
        <w:t xml:space="preserve"> SDS-PAGE </w:t>
      </w:r>
      <w:r>
        <w:rPr>
          <w:lang w:val="en-GB"/>
        </w:rPr>
        <w:t xml:space="preserve">analysis. Proteins were transferred to nitrocellulose membranes </w:t>
      </w:r>
      <w:r w:rsidRPr="00156507">
        <w:rPr>
          <w:lang w:val="en-GB"/>
        </w:rPr>
        <w:t xml:space="preserve">and immunoblotted with </w:t>
      </w:r>
      <w:r>
        <w:rPr>
          <w:lang w:val="en-GB"/>
        </w:rPr>
        <w:t>anti-</w:t>
      </w:r>
      <w:r w:rsidRPr="00156507">
        <w:rPr>
          <w:lang w:val="en-GB"/>
        </w:rPr>
        <w:t>CHCHD3</w:t>
      </w:r>
      <w:r>
        <w:rPr>
          <w:lang w:val="en-GB"/>
        </w:rPr>
        <w:t xml:space="preserve"> (HPA042935),</w:t>
      </w:r>
      <w:r w:rsidRPr="00156507">
        <w:rPr>
          <w:lang w:val="en-GB"/>
        </w:rPr>
        <w:t xml:space="preserve"> </w:t>
      </w:r>
      <w:r>
        <w:rPr>
          <w:lang w:val="en-GB"/>
        </w:rPr>
        <w:t>-</w:t>
      </w:r>
      <w:r w:rsidRPr="00156507">
        <w:rPr>
          <w:lang w:val="en-GB"/>
        </w:rPr>
        <w:t>CHCHD10</w:t>
      </w:r>
      <w:r>
        <w:rPr>
          <w:lang w:val="en-GB"/>
        </w:rPr>
        <w:t xml:space="preserve"> (</w:t>
      </w:r>
      <w:r w:rsidRPr="00156507">
        <w:rPr>
          <w:lang w:val="en-GB"/>
        </w:rPr>
        <w:t>HPA003440</w:t>
      </w:r>
      <w:r>
        <w:rPr>
          <w:lang w:val="en-GB"/>
        </w:rPr>
        <w:t>),</w:t>
      </w:r>
      <w:r w:rsidRPr="00156507">
        <w:rPr>
          <w:lang w:val="en-GB"/>
        </w:rPr>
        <w:t xml:space="preserve"> </w:t>
      </w:r>
      <w:r>
        <w:rPr>
          <w:lang w:val="en-GB"/>
        </w:rPr>
        <w:t>-</w:t>
      </w:r>
      <w:r w:rsidRPr="00156507">
        <w:rPr>
          <w:lang w:val="en-GB"/>
        </w:rPr>
        <w:t xml:space="preserve">MTFR2, </w:t>
      </w:r>
      <w:r>
        <w:rPr>
          <w:lang w:val="en-GB"/>
        </w:rPr>
        <w:t>(</w:t>
      </w:r>
      <w:r w:rsidRPr="00156507">
        <w:rPr>
          <w:lang w:val="en-GB"/>
        </w:rPr>
        <w:t>HPA029792</w:t>
      </w:r>
      <w:r>
        <w:rPr>
          <w:lang w:val="en-GB"/>
        </w:rPr>
        <w:t>), -</w:t>
      </w:r>
      <w:r w:rsidRPr="00156507">
        <w:rPr>
          <w:lang w:val="en-GB"/>
        </w:rPr>
        <w:t>CPT1a</w:t>
      </w:r>
      <w:r>
        <w:rPr>
          <w:lang w:val="en-GB"/>
        </w:rPr>
        <w:t xml:space="preserve"> (HPA008835) </w:t>
      </w:r>
      <w:r w:rsidR="00B67325">
        <w:rPr>
          <w:lang w:val="en-GB"/>
        </w:rPr>
        <w:t>or</w:t>
      </w:r>
      <w:r>
        <w:rPr>
          <w:lang w:val="en-GB"/>
        </w:rPr>
        <w:t xml:space="preserve"> -</w:t>
      </w:r>
      <w:r w:rsidRPr="00D31253">
        <w:rPr>
          <w:sz w:val="20"/>
          <w:szCs w:val="20"/>
          <w:lang w:val="en-GB"/>
        </w:rPr>
        <w:t>β</w:t>
      </w:r>
      <w:r w:rsidRPr="00156507">
        <w:rPr>
          <w:lang w:val="en-GB"/>
        </w:rPr>
        <w:t>-</w:t>
      </w:r>
      <w:r>
        <w:rPr>
          <w:lang w:val="en-GB"/>
        </w:rPr>
        <w:t>a</w:t>
      </w:r>
      <w:r w:rsidRPr="00156507">
        <w:rPr>
          <w:lang w:val="en-GB"/>
        </w:rPr>
        <w:t>ctin</w:t>
      </w:r>
      <w:r>
        <w:rPr>
          <w:lang w:val="en-GB"/>
        </w:rPr>
        <w:t xml:space="preserve"> (</w:t>
      </w:r>
      <w:r w:rsidRPr="00156507">
        <w:rPr>
          <w:lang w:val="en-GB"/>
        </w:rPr>
        <w:t>AC-15</w:t>
      </w:r>
      <w:r>
        <w:rPr>
          <w:lang w:val="en-GB"/>
        </w:rPr>
        <w:t>) antibodies from</w:t>
      </w:r>
      <w:r w:rsidRPr="00156507">
        <w:rPr>
          <w:lang w:val="en-GB"/>
        </w:rPr>
        <w:t xml:space="preserve"> Sigma-Aldrich</w:t>
      </w:r>
      <w:r>
        <w:rPr>
          <w:lang w:val="en-GB"/>
        </w:rPr>
        <w:t>, anti-Core2</w:t>
      </w:r>
      <w:r w:rsidRPr="00156507">
        <w:rPr>
          <w:lang w:val="en-GB"/>
        </w:rPr>
        <w:t xml:space="preserve"> </w:t>
      </w:r>
      <w:r>
        <w:rPr>
          <w:lang w:val="en-GB"/>
        </w:rPr>
        <w:t>(Ab</w:t>
      </w:r>
      <w:r w:rsidRPr="00156507">
        <w:rPr>
          <w:lang w:val="en-GB"/>
        </w:rPr>
        <w:t>14745</w:t>
      </w:r>
      <w:r>
        <w:rPr>
          <w:lang w:val="en-GB"/>
        </w:rPr>
        <w:t xml:space="preserve">), </w:t>
      </w:r>
      <w:r w:rsidR="009611F4">
        <w:rPr>
          <w:lang w:val="en-GB"/>
        </w:rPr>
        <w:t>-MFN1 (Ab</w:t>
      </w:r>
      <w:r w:rsidR="004F3DC5">
        <w:rPr>
          <w:lang w:val="en-GB"/>
        </w:rPr>
        <w:t xml:space="preserve">57602), </w:t>
      </w:r>
      <w:r>
        <w:rPr>
          <w:lang w:val="en-GB"/>
        </w:rPr>
        <w:t>-NDUSF3 (Ab110246), -NDUFA9 (Ab14713</w:t>
      </w:r>
      <w:r w:rsidRPr="00B67325">
        <w:rPr>
          <w:lang w:val="en-GB"/>
        </w:rPr>
        <w:t xml:space="preserve">) </w:t>
      </w:r>
      <w:r w:rsidR="00B67325" w:rsidRPr="00B67325">
        <w:rPr>
          <w:lang w:val="en-GB"/>
        </w:rPr>
        <w:t>or</w:t>
      </w:r>
      <w:r w:rsidRPr="00B67325">
        <w:rPr>
          <w:lang w:val="en-GB"/>
        </w:rPr>
        <w:t xml:space="preserve"> -</w:t>
      </w:r>
      <w:r w:rsidRPr="00156507">
        <w:rPr>
          <w:lang w:val="en-GB"/>
        </w:rPr>
        <w:t>HDHA</w:t>
      </w:r>
      <w:r>
        <w:rPr>
          <w:lang w:val="en-GB"/>
        </w:rPr>
        <w:t xml:space="preserve"> (Ab</w:t>
      </w:r>
      <w:r w:rsidRPr="00156507">
        <w:rPr>
          <w:lang w:val="en-GB"/>
        </w:rPr>
        <w:t>54477</w:t>
      </w:r>
      <w:r>
        <w:rPr>
          <w:lang w:val="en-GB"/>
        </w:rPr>
        <w:t>) antibodies from Abcam, anti-</w:t>
      </w:r>
      <w:r w:rsidRPr="00156507">
        <w:rPr>
          <w:lang w:val="en-GB"/>
        </w:rPr>
        <w:t>SDH-B</w:t>
      </w:r>
      <w:r>
        <w:rPr>
          <w:lang w:val="en-GB"/>
        </w:rPr>
        <w:t xml:space="preserve"> (</w:t>
      </w:r>
      <w:r w:rsidRPr="00156507">
        <w:rPr>
          <w:lang w:val="en-GB"/>
        </w:rPr>
        <w:t>459230</w:t>
      </w:r>
      <w:r>
        <w:rPr>
          <w:lang w:val="en-GB"/>
        </w:rPr>
        <w:t xml:space="preserve">; </w:t>
      </w:r>
      <w:proofErr w:type="spellStart"/>
      <w:r>
        <w:rPr>
          <w:lang w:val="en-GB"/>
        </w:rPr>
        <w:t>Thermo</w:t>
      </w:r>
      <w:proofErr w:type="spellEnd"/>
      <w:r>
        <w:rPr>
          <w:lang w:val="en-GB"/>
        </w:rPr>
        <w:t xml:space="preserve"> Fisher), </w:t>
      </w:r>
      <w:r w:rsidR="004F3DC5">
        <w:rPr>
          <w:lang w:val="en-GB"/>
        </w:rPr>
        <w:t xml:space="preserve">anti-DRP-1 (611112) or -OPA-1 (612606) from BD Biosciences, </w:t>
      </w:r>
      <w:r>
        <w:rPr>
          <w:lang w:val="en-GB"/>
        </w:rPr>
        <w:t>and anti-</w:t>
      </w:r>
      <w:r w:rsidRPr="00156507">
        <w:rPr>
          <w:lang w:val="en-GB"/>
        </w:rPr>
        <w:t>HSP60</w:t>
      </w:r>
      <w:r>
        <w:rPr>
          <w:lang w:val="en-GB"/>
        </w:rPr>
        <w:t xml:space="preserve"> and </w:t>
      </w:r>
      <w:r>
        <w:rPr>
          <w:lang w:val="en-GB"/>
        </w:rPr>
        <w:noBreakHyphen/>
      </w:r>
      <w:r w:rsidRPr="00D31253">
        <w:rPr>
          <w:sz w:val="20"/>
          <w:szCs w:val="20"/>
          <w:lang w:val="en-GB"/>
        </w:rPr>
        <w:t>β</w:t>
      </w:r>
      <w:r>
        <w:rPr>
          <w:lang w:val="en-GB"/>
        </w:rPr>
        <w:noBreakHyphen/>
      </w:r>
      <w:r w:rsidRPr="00156507">
        <w:rPr>
          <w:lang w:val="en-GB"/>
        </w:rPr>
        <w:t>F1ATPase</w:t>
      </w:r>
      <w:r>
        <w:rPr>
          <w:lang w:val="en-GB"/>
        </w:rPr>
        <w:t>, as described</w:t>
      </w:r>
      <w:r w:rsidRPr="00156507">
        <w:rPr>
          <w:lang w:val="en-GB"/>
        </w:rPr>
        <w:t xml:space="preserve"> </w:t>
      </w:r>
      <w:r w:rsidR="00926B07">
        <w:rPr>
          <w:lang w:val="en-GB"/>
        </w:rPr>
        <w:fldChar w:fldCharType="begin"/>
      </w:r>
      <w:r w:rsidR="00926B07">
        <w:rPr>
          <w:lang w:val="en-GB"/>
        </w:rPr>
        <w:instrText xml:space="preserve"> ADDIN EN.CITE &lt;EndNote&gt;&lt;Cite&gt;&lt;Author&gt;Acebo&lt;/Author&gt;&lt;Year&gt;2009&lt;/Year&gt;&lt;RecNum&gt;14&lt;/RecNum&gt;&lt;DisplayText&gt;[4]&lt;/DisplayText&gt;&lt;record&gt;&lt;rec-number&gt;14&lt;/rec-number&gt;&lt;foreign-keys&gt;&lt;key app="EN" db-id="wvtz2sepdfvrxee99to50rf9vtxzdxvxxdsp" timestamp="1530801257"&gt;14&lt;/key&gt;&lt;/foreign-keys&gt;&lt;ref-type name="Journal Article"&gt;17&lt;/ref-type&gt;&lt;contributors&gt;&lt;authors&gt;&lt;author&gt;Acebo, P.&lt;/author&gt;&lt;author&gt;Giner, D.&lt;/author&gt;&lt;author&gt;Calvo, P.&lt;/author&gt;&lt;author&gt;Blanco-Rivero, A.&lt;/author&gt;&lt;author&gt;Ortega, A. D.&lt;/author&gt;&lt;author&gt;Fernandez, P. L.&lt;/author&gt;&lt;author&gt;Roncador, G.&lt;/author&gt;&lt;author&gt;Fernandez-Malave, E.&lt;/author&gt;&lt;author&gt;Chamorro, M.&lt;/author&gt;&lt;author&gt;Cuezva, J. M.&lt;/author&gt;&lt;/authors&gt;&lt;/contributors&gt;&lt;auth-address&gt;Departamento de Biologia Molecular, Centro de Biologia Molecular Severo Ochoa, C.S.I.C.-U.A.M., Universidad Autonoma de Madrid, Centro de Investigacion Biomedica en Red de Enfermedades Raras (CIBERER), ISCIII, 28049 Madrid, Spain.&lt;/auth-address&gt;&lt;titles&gt;&lt;title&gt;Cancer abolishes the tissue type-specific differences in the phenotype of energetic metabolism.&lt;/title&gt;&lt;secondary-title&gt;Transl Oncol&lt;/secondary-title&gt;&lt;/titles&gt;&lt;periodical&gt;&lt;full-title&gt;Transl Oncol&lt;/full-title&gt;&lt;/periodical&gt;&lt;pages&gt;138-45&lt;/pages&gt;&lt;volume&gt;2&lt;/volume&gt;&lt;number&gt;3&lt;/number&gt;&lt;edition&gt;2009/08/25&lt;/edition&gt;&lt;dates&gt;&lt;year&gt;2009&lt;/year&gt;&lt;pub-dates&gt;&lt;date&gt;Aug 18&lt;/date&gt;&lt;/pub-dates&gt;&lt;/dates&gt;&lt;isbn&gt;1936-5233 (Electronic)&amp;#xD;1936-5233 (Linking)&lt;/isbn&gt;&lt;accession-num&gt;19701498&lt;/accession-num&gt;&lt;urls&gt;&lt;related-urls&gt;&lt;url&gt;https://www.ncbi.nlm.nih.gov/pubmed/19701498&lt;/url&gt;&lt;/related-urls&gt;&lt;/urls&gt;&lt;custom2&gt;PMC2730139&lt;/custom2&gt;&lt;/record&gt;&lt;/Cite&gt;&lt;/EndNote&gt;</w:instrText>
      </w:r>
      <w:r w:rsidR="00926B07">
        <w:rPr>
          <w:lang w:val="en-GB"/>
        </w:rPr>
        <w:fldChar w:fldCharType="separate"/>
      </w:r>
      <w:r w:rsidR="00926B07">
        <w:rPr>
          <w:noProof/>
          <w:lang w:val="en-GB"/>
        </w:rPr>
        <w:t>[4]</w:t>
      </w:r>
      <w:r w:rsidR="00926B07">
        <w:rPr>
          <w:lang w:val="en-GB"/>
        </w:rPr>
        <w:fldChar w:fldCharType="end"/>
      </w:r>
      <w:r w:rsidRPr="00156507">
        <w:rPr>
          <w:lang w:val="en-GB"/>
        </w:rPr>
        <w:t xml:space="preserve">. </w:t>
      </w:r>
      <w:r>
        <w:rPr>
          <w:lang w:val="en-GB"/>
        </w:rPr>
        <w:t xml:space="preserve">Filters were stripped by incubation </w:t>
      </w:r>
      <w:r w:rsidRPr="00156507">
        <w:rPr>
          <w:lang w:val="en-GB"/>
        </w:rPr>
        <w:t>(56ºC, 30 min)</w:t>
      </w:r>
      <w:r>
        <w:rPr>
          <w:lang w:val="en-GB"/>
        </w:rPr>
        <w:t xml:space="preserve"> in </w:t>
      </w:r>
      <w:r w:rsidRPr="00156507">
        <w:rPr>
          <w:lang w:val="en-GB"/>
        </w:rPr>
        <w:t>65.5</w:t>
      </w:r>
      <w:r>
        <w:rPr>
          <w:lang w:val="en-GB"/>
        </w:rPr>
        <w:t> </w:t>
      </w:r>
      <w:proofErr w:type="spellStart"/>
      <w:r w:rsidRPr="00156507">
        <w:rPr>
          <w:lang w:val="en-GB"/>
        </w:rPr>
        <w:t>mM</w:t>
      </w:r>
      <w:proofErr w:type="spellEnd"/>
      <w:r w:rsidRPr="00156507">
        <w:rPr>
          <w:lang w:val="en-GB"/>
        </w:rPr>
        <w:t xml:space="preserve"> Tris-</w:t>
      </w:r>
      <w:proofErr w:type="spellStart"/>
      <w:r w:rsidRPr="00156507">
        <w:rPr>
          <w:lang w:val="en-GB"/>
        </w:rPr>
        <w:t>HCl</w:t>
      </w:r>
      <w:proofErr w:type="spellEnd"/>
      <w:r w:rsidRPr="00156507">
        <w:rPr>
          <w:lang w:val="en-GB"/>
        </w:rPr>
        <w:t>, 2% SDS and 100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mM</w:t>
      </w:r>
      <w:proofErr w:type="spellEnd"/>
      <w:r>
        <w:rPr>
          <w:lang w:val="en-GB"/>
        </w:rPr>
        <w:t xml:space="preserve"> 2-mercaptoethanol</w:t>
      </w:r>
      <w:r w:rsidRPr="00156507">
        <w:rPr>
          <w:lang w:val="en-GB"/>
        </w:rPr>
        <w:t xml:space="preserve"> </w:t>
      </w:r>
      <w:r>
        <w:rPr>
          <w:lang w:val="en-GB"/>
        </w:rPr>
        <w:t>buffer</w:t>
      </w:r>
      <w:r w:rsidRPr="00156507">
        <w:rPr>
          <w:lang w:val="en-GB"/>
        </w:rPr>
        <w:t>.</w:t>
      </w:r>
    </w:p>
    <w:p w14:paraId="65454686" w14:textId="334B360A" w:rsidR="00554EF7" w:rsidRDefault="00554EF7" w:rsidP="00554EF7">
      <w:pPr>
        <w:pStyle w:val="Prrafodelista"/>
        <w:tabs>
          <w:tab w:val="left" w:pos="4820"/>
        </w:tabs>
        <w:spacing w:line="480" w:lineRule="auto"/>
        <w:ind w:left="0" w:firstLine="284"/>
        <w:jc w:val="both"/>
        <w:rPr>
          <w:color w:val="131413"/>
          <w:lang w:val="en-US"/>
        </w:rPr>
      </w:pPr>
      <w:r>
        <w:rPr>
          <w:color w:val="131413"/>
          <w:lang w:val="en-US"/>
        </w:rPr>
        <w:lastRenderedPageBreak/>
        <w:t>For blue native analyses</w:t>
      </w:r>
      <w:r w:rsidRPr="00140C19">
        <w:rPr>
          <w:color w:val="131413"/>
          <w:lang w:val="en-US"/>
        </w:rPr>
        <w:t xml:space="preserve">, </w:t>
      </w:r>
      <w:r>
        <w:rPr>
          <w:color w:val="131413"/>
          <w:lang w:val="en-US"/>
        </w:rPr>
        <w:t>we obtained a mitochondria-enriched fraction by cell lysis with a</w:t>
      </w:r>
      <w:r w:rsidRPr="00140C19">
        <w:rPr>
          <w:color w:val="131413"/>
          <w:lang w:val="en-US"/>
        </w:rPr>
        <w:t xml:space="preserve"> hypotonic buffer (83</w:t>
      </w:r>
      <w:r>
        <w:rPr>
          <w:color w:val="131413"/>
          <w:lang w:val="en-US"/>
        </w:rPr>
        <w:t xml:space="preserve"> </w:t>
      </w:r>
      <w:proofErr w:type="spellStart"/>
      <w:r w:rsidRPr="00140C19">
        <w:rPr>
          <w:color w:val="131413"/>
          <w:lang w:val="en-US"/>
        </w:rPr>
        <w:t>mM</w:t>
      </w:r>
      <w:proofErr w:type="spellEnd"/>
      <w:r w:rsidRPr="00140C19">
        <w:rPr>
          <w:color w:val="131413"/>
          <w:lang w:val="en-US"/>
        </w:rPr>
        <w:t xml:space="preserve"> sucrose, 10</w:t>
      </w:r>
      <w:r>
        <w:rPr>
          <w:color w:val="131413"/>
          <w:lang w:val="en-US"/>
        </w:rPr>
        <w:t xml:space="preserve"> </w:t>
      </w:r>
      <w:proofErr w:type="spellStart"/>
      <w:r w:rsidRPr="00140C19">
        <w:rPr>
          <w:color w:val="131413"/>
          <w:lang w:val="en-US"/>
        </w:rPr>
        <w:t>mM</w:t>
      </w:r>
      <w:proofErr w:type="spellEnd"/>
      <w:r w:rsidRPr="00140C19">
        <w:rPr>
          <w:color w:val="131413"/>
          <w:lang w:val="en-US"/>
        </w:rPr>
        <w:t xml:space="preserve"> MOPS pH 7.2</w:t>
      </w:r>
      <w:r>
        <w:rPr>
          <w:color w:val="131413"/>
          <w:lang w:val="en-US"/>
        </w:rPr>
        <w:t xml:space="preserve">; 30 min) and homogenization </w:t>
      </w:r>
      <w:r w:rsidRPr="00140C19">
        <w:rPr>
          <w:color w:val="131413"/>
          <w:lang w:val="en-US"/>
        </w:rPr>
        <w:t>with a polypropylene pestle homogenizer</w:t>
      </w:r>
      <w:r w:rsidR="009B38C4">
        <w:rPr>
          <w:color w:val="131413"/>
          <w:lang w:val="en-US"/>
        </w:rPr>
        <w:t xml:space="preserve"> and diluted in an hypertonic buffer (250 </w:t>
      </w:r>
      <w:proofErr w:type="spellStart"/>
      <w:r w:rsidR="009B38C4">
        <w:rPr>
          <w:color w:val="131413"/>
          <w:lang w:val="en-US"/>
        </w:rPr>
        <w:t>mM</w:t>
      </w:r>
      <w:proofErr w:type="spellEnd"/>
      <w:r w:rsidR="009B38C4">
        <w:rPr>
          <w:color w:val="131413"/>
          <w:lang w:val="en-US"/>
        </w:rPr>
        <w:t xml:space="preserve"> glucose, 30 </w:t>
      </w:r>
      <w:proofErr w:type="spellStart"/>
      <w:r w:rsidR="009B38C4">
        <w:rPr>
          <w:color w:val="131413"/>
          <w:lang w:val="en-US"/>
        </w:rPr>
        <w:t>mM</w:t>
      </w:r>
      <w:proofErr w:type="spellEnd"/>
      <w:r w:rsidR="009B38C4">
        <w:rPr>
          <w:color w:val="131413"/>
          <w:lang w:val="en-US"/>
        </w:rPr>
        <w:t xml:space="preserve"> MOPS pH7.2)</w:t>
      </w:r>
      <w:r w:rsidRPr="00140C19">
        <w:rPr>
          <w:color w:val="131413"/>
          <w:lang w:val="en-US"/>
        </w:rPr>
        <w:t>. Nuclei and unbroken cells were removed by centrifugation (1000×</w:t>
      </w:r>
      <w:r w:rsidRPr="00140C19">
        <w:rPr>
          <w:i/>
          <w:iCs/>
          <w:color w:val="131413"/>
          <w:lang w:val="en-US"/>
        </w:rPr>
        <w:t xml:space="preserve">g, </w:t>
      </w:r>
      <w:r w:rsidRPr="00436AD7">
        <w:rPr>
          <w:iCs/>
          <w:color w:val="131413"/>
          <w:lang w:val="en-US"/>
        </w:rPr>
        <w:t>10 min</w:t>
      </w:r>
      <w:r>
        <w:rPr>
          <w:iCs/>
          <w:color w:val="131413"/>
          <w:lang w:val="en-US"/>
        </w:rPr>
        <w:t xml:space="preserve">). </w:t>
      </w:r>
      <w:r w:rsidRPr="00140C19">
        <w:rPr>
          <w:color w:val="131413"/>
          <w:lang w:val="en-US"/>
        </w:rPr>
        <w:t>Mitochondria wer</w:t>
      </w:r>
      <w:r>
        <w:rPr>
          <w:color w:val="131413"/>
          <w:lang w:val="en-US"/>
        </w:rPr>
        <w:t>e obtained by centrifugation (</w:t>
      </w:r>
      <w:r w:rsidRPr="00140C19">
        <w:rPr>
          <w:color w:val="131413"/>
          <w:lang w:val="en-US"/>
        </w:rPr>
        <w:t>12000×</w:t>
      </w:r>
      <w:r w:rsidRPr="00140C19">
        <w:rPr>
          <w:i/>
          <w:iCs/>
          <w:color w:val="131413"/>
          <w:lang w:val="en-US"/>
        </w:rPr>
        <w:t>g</w:t>
      </w:r>
      <w:r>
        <w:rPr>
          <w:iCs/>
          <w:color w:val="131413"/>
          <w:lang w:val="en-US"/>
        </w:rPr>
        <w:t xml:space="preserve">) from the </w:t>
      </w:r>
      <w:r>
        <w:rPr>
          <w:color w:val="131413"/>
          <w:lang w:val="en-US"/>
        </w:rPr>
        <w:t>c</w:t>
      </w:r>
      <w:r w:rsidRPr="00140C19">
        <w:rPr>
          <w:color w:val="131413"/>
          <w:lang w:val="en-US"/>
        </w:rPr>
        <w:t>ytosolic fraction and washed in buffer A (320</w:t>
      </w:r>
      <w:r>
        <w:rPr>
          <w:color w:val="131413"/>
          <w:lang w:val="en-US"/>
        </w:rPr>
        <w:t xml:space="preserve"> </w:t>
      </w:r>
      <w:proofErr w:type="spellStart"/>
      <w:r w:rsidRPr="00140C19">
        <w:rPr>
          <w:color w:val="131413"/>
          <w:lang w:val="en-US"/>
        </w:rPr>
        <w:t>mM</w:t>
      </w:r>
      <w:proofErr w:type="spellEnd"/>
      <w:r w:rsidRPr="00140C19">
        <w:rPr>
          <w:color w:val="131413"/>
          <w:lang w:val="en-US"/>
        </w:rPr>
        <w:t xml:space="preserve"> sucrose, 1</w:t>
      </w:r>
      <w:r>
        <w:rPr>
          <w:color w:val="131413"/>
          <w:lang w:val="en-US"/>
        </w:rPr>
        <w:t xml:space="preserve"> </w:t>
      </w:r>
      <w:proofErr w:type="spellStart"/>
      <w:r w:rsidRPr="00140C19">
        <w:rPr>
          <w:color w:val="131413"/>
          <w:lang w:val="en-US"/>
        </w:rPr>
        <w:t>mM</w:t>
      </w:r>
      <w:proofErr w:type="spellEnd"/>
      <w:r w:rsidRPr="00140C19">
        <w:rPr>
          <w:color w:val="131413"/>
          <w:lang w:val="en-US"/>
        </w:rPr>
        <w:t xml:space="preserve"> EDTA, 10</w:t>
      </w:r>
      <w:r>
        <w:rPr>
          <w:color w:val="131413"/>
          <w:lang w:val="en-US"/>
        </w:rPr>
        <w:t xml:space="preserve"> </w:t>
      </w:r>
      <w:proofErr w:type="spellStart"/>
      <w:r w:rsidRPr="00140C19">
        <w:rPr>
          <w:color w:val="131413"/>
          <w:lang w:val="en-US"/>
        </w:rPr>
        <w:t>mM</w:t>
      </w:r>
      <w:proofErr w:type="spellEnd"/>
      <w:r w:rsidRPr="00140C19">
        <w:rPr>
          <w:color w:val="131413"/>
          <w:lang w:val="en-US"/>
        </w:rPr>
        <w:t xml:space="preserve"> Tris–</w:t>
      </w:r>
      <w:proofErr w:type="spellStart"/>
      <w:r w:rsidRPr="00140C19">
        <w:rPr>
          <w:color w:val="131413"/>
          <w:lang w:val="en-US"/>
        </w:rPr>
        <w:t>HCl</w:t>
      </w:r>
      <w:proofErr w:type="spellEnd"/>
      <w:r w:rsidRPr="00140C19">
        <w:rPr>
          <w:color w:val="131413"/>
          <w:lang w:val="en-US"/>
        </w:rPr>
        <w:t xml:space="preserve"> pH 7.4). All steps were performed at 4ºC. </w:t>
      </w:r>
      <w:r>
        <w:rPr>
          <w:color w:val="131413"/>
          <w:lang w:val="en-US"/>
        </w:rPr>
        <w:t xml:space="preserve">The enriched </w:t>
      </w:r>
      <w:r w:rsidRPr="00140C19">
        <w:rPr>
          <w:color w:val="131413"/>
          <w:lang w:val="en-US"/>
        </w:rPr>
        <w:t>mitochondria</w:t>
      </w:r>
      <w:r>
        <w:rPr>
          <w:color w:val="131413"/>
          <w:lang w:val="en-US"/>
        </w:rPr>
        <w:t>l fraction was</w:t>
      </w:r>
      <w:r w:rsidRPr="00140C19">
        <w:rPr>
          <w:color w:val="131413"/>
          <w:lang w:val="en-US"/>
        </w:rPr>
        <w:t xml:space="preserve"> suspended in 50 </w:t>
      </w:r>
      <w:proofErr w:type="spellStart"/>
      <w:r w:rsidRPr="00140C19">
        <w:rPr>
          <w:color w:val="131413"/>
          <w:lang w:val="en-US"/>
        </w:rPr>
        <w:t>mM</w:t>
      </w:r>
      <w:proofErr w:type="spellEnd"/>
      <w:r w:rsidRPr="00140C19">
        <w:rPr>
          <w:color w:val="131413"/>
          <w:lang w:val="en-US"/>
        </w:rPr>
        <w:t xml:space="preserve"> Tris-</w:t>
      </w:r>
      <w:proofErr w:type="spellStart"/>
      <w:r w:rsidRPr="00140C19">
        <w:rPr>
          <w:color w:val="131413"/>
          <w:lang w:val="en-US"/>
        </w:rPr>
        <w:t>HCl</w:t>
      </w:r>
      <w:proofErr w:type="spellEnd"/>
      <w:r w:rsidRPr="00436AD7">
        <w:rPr>
          <w:color w:val="131413"/>
          <w:lang w:val="en-US"/>
        </w:rPr>
        <w:t xml:space="preserve"> </w:t>
      </w:r>
      <w:r w:rsidRPr="00140C19">
        <w:rPr>
          <w:color w:val="131413"/>
          <w:lang w:val="en-US"/>
        </w:rPr>
        <w:t>pH</w:t>
      </w:r>
      <w:r>
        <w:rPr>
          <w:color w:val="131413"/>
          <w:lang w:val="en-US"/>
        </w:rPr>
        <w:t xml:space="preserve"> </w:t>
      </w:r>
      <w:r w:rsidRPr="00140C19">
        <w:rPr>
          <w:color w:val="131413"/>
          <w:lang w:val="en-US"/>
        </w:rPr>
        <w:t xml:space="preserve">7.0, </w:t>
      </w:r>
      <w:r>
        <w:rPr>
          <w:color w:val="131413"/>
          <w:lang w:val="en-US"/>
        </w:rPr>
        <w:t>containing 1 M 6-aminohexanoic acid</w:t>
      </w:r>
      <w:r w:rsidRPr="00140C19">
        <w:rPr>
          <w:color w:val="131413"/>
          <w:lang w:val="en-US"/>
        </w:rPr>
        <w:t xml:space="preserve">. </w:t>
      </w:r>
      <w:r>
        <w:rPr>
          <w:color w:val="131413"/>
          <w:lang w:val="en-US"/>
        </w:rPr>
        <w:t>M</w:t>
      </w:r>
      <w:r w:rsidRPr="00140C19">
        <w:rPr>
          <w:color w:val="131413"/>
          <w:lang w:val="en-US"/>
        </w:rPr>
        <w:t>embranes were solubilized by addi</w:t>
      </w:r>
      <w:r>
        <w:rPr>
          <w:color w:val="131413"/>
          <w:lang w:val="en-US"/>
        </w:rPr>
        <w:t>ng</w:t>
      </w:r>
      <w:r w:rsidRPr="00140C19">
        <w:rPr>
          <w:color w:val="131413"/>
          <w:lang w:val="en-US"/>
        </w:rPr>
        <w:t xml:space="preserve"> 10% digitonin at 4g/g of mitoc</w:t>
      </w:r>
      <w:r>
        <w:rPr>
          <w:color w:val="131413"/>
          <w:lang w:val="en-US"/>
        </w:rPr>
        <w:t>h</w:t>
      </w:r>
      <w:r w:rsidRPr="00140C19">
        <w:rPr>
          <w:color w:val="131413"/>
          <w:lang w:val="en-US"/>
        </w:rPr>
        <w:t xml:space="preserve">ondrial proteins. </w:t>
      </w:r>
      <w:proofErr w:type="spellStart"/>
      <w:r w:rsidRPr="00140C19">
        <w:rPr>
          <w:color w:val="131413"/>
          <w:lang w:val="en-US"/>
        </w:rPr>
        <w:t>Serva</w:t>
      </w:r>
      <w:proofErr w:type="spellEnd"/>
      <w:r w:rsidRPr="00140C19">
        <w:rPr>
          <w:color w:val="131413"/>
          <w:lang w:val="en-US"/>
        </w:rPr>
        <w:t xml:space="preserve"> Blue G dye</w:t>
      </w:r>
      <w:r>
        <w:rPr>
          <w:color w:val="131413"/>
          <w:lang w:val="en-US"/>
        </w:rPr>
        <w:t xml:space="preserve"> (</w:t>
      </w:r>
      <w:r w:rsidRPr="00140C19">
        <w:rPr>
          <w:color w:val="131413"/>
          <w:lang w:val="en-US"/>
        </w:rPr>
        <w:t>5%</w:t>
      </w:r>
      <w:r>
        <w:rPr>
          <w:color w:val="131413"/>
          <w:lang w:val="en-US"/>
        </w:rPr>
        <w:t>)</w:t>
      </w:r>
      <w:r w:rsidRPr="00140C19">
        <w:rPr>
          <w:color w:val="131413"/>
          <w:lang w:val="en-US"/>
        </w:rPr>
        <w:t xml:space="preserve"> in 1</w:t>
      </w:r>
      <w:r>
        <w:rPr>
          <w:color w:val="131413"/>
          <w:lang w:val="en-US"/>
        </w:rPr>
        <w:t xml:space="preserve"> </w:t>
      </w:r>
      <w:r w:rsidRPr="00140C19">
        <w:rPr>
          <w:color w:val="131413"/>
          <w:lang w:val="en-US"/>
        </w:rPr>
        <w:t>M 6</w:t>
      </w:r>
      <w:r>
        <w:rPr>
          <w:color w:val="131413"/>
          <w:lang w:val="en-US"/>
        </w:rPr>
        <w:noBreakHyphen/>
      </w:r>
      <w:r w:rsidRPr="00140C19">
        <w:rPr>
          <w:color w:val="131413"/>
          <w:lang w:val="en-US"/>
        </w:rPr>
        <w:t>aminohexanoic acid was added and mitochondrial proteins fractionated in blue native gel</w:t>
      </w:r>
      <w:r>
        <w:rPr>
          <w:color w:val="131413"/>
          <w:lang w:val="en-US"/>
        </w:rPr>
        <w:t>s</w:t>
      </w:r>
      <w:r w:rsidRPr="00140C19">
        <w:rPr>
          <w:color w:val="131413"/>
          <w:lang w:val="en-US"/>
        </w:rPr>
        <w:t xml:space="preserve">. </w:t>
      </w:r>
      <w:r>
        <w:rPr>
          <w:color w:val="131413"/>
          <w:lang w:val="en-US"/>
        </w:rPr>
        <w:t>G</w:t>
      </w:r>
      <w:r w:rsidRPr="00140C19">
        <w:rPr>
          <w:color w:val="131413"/>
          <w:lang w:val="en-US"/>
        </w:rPr>
        <w:t xml:space="preserve">els </w:t>
      </w:r>
      <w:r>
        <w:rPr>
          <w:color w:val="131413"/>
          <w:lang w:val="en-US"/>
        </w:rPr>
        <w:t>were</w:t>
      </w:r>
      <w:r w:rsidRPr="00140C19">
        <w:rPr>
          <w:color w:val="131413"/>
          <w:lang w:val="en-US"/>
        </w:rPr>
        <w:t xml:space="preserve"> electroblotted onto PVDF membranes and </w:t>
      </w:r>
      <w:r>
        <w:rPr>
          <w:color w:val="131413"/>
          <w:lang w:val="en-US"/>
        </w:rPr>
        <w:t>immunoblotted</w:t>
      </w:r>
      <w:r w:rsidRPr="00140C19">
        <w:rPr>
          <w:color w:val="131413"/>
          <w:lang w:val="en-US"/>
        </w:rPr>
        <w:t xml:space="preserve"> with indicated antibodies.</w:t>
      </w:r>
    </w:p>
    <w:p w14:paraId="2DAF6151" w14:textId="77777777" w:rsidR="00C75A2F" w:rsidRPr="00FB41E4" w:rsidRDefault="00C75A2F" w:rsidP="00C75A2F">
      <w:pPr>
        <w:widowControl w:val="0"/>
        <w:autoSpaceDE w:val="0"/>
        <w:autoSpaceDN w:val="0"/>
        <w:adjustRightInd w:val="0"/>
        <w:spacing w:line="480" w:lineRule="auto"/>
        <w:jc w:val="both"/>
        <w:outlineLvl w:val="0"/>
        <w:rPr>
          <w:b/>
          <w:lang w:val="en-US"/>
        </w:rPr>
      </w:pPr>
      <w:r>
        <w:rPr>
          <w:b/>
          <w:lang w:val="en-US"/>
        </w:rPr>
        <w:t>Determination of mitochondria parameters by i</w:t>
      </w:r>
      <w:r w:rsidRPr="00FB41E4">
        <w:rPr>
          <w:b/>
          <w:lang w:val="en-US"/>
        </w:rPr>
        <w:t>mmunofluorescence</w:t>
      </w:r>
    </w:p>
    <w:p w14:paraId="3C3523B6" w14:textId="493C41EF" w:rsidR="00C75A2F" w:rsidRDefault="00C75A2F" w:rsidP="00B67325">
      <w:pPr>
        <w:pStyle w:val="Prrafodelista"/>
        <w:tabs>
          <w:tab w:val="left" w:pos="4820"/>
        </w:tabs>
        <w:spacing w:line="480" w:lineRule="auto"/>
        <w:ind w:left="0"/>
        <w:jc w:val="both"/>
        <w:rPr>
          <w:i/>
          <w:iCs/>
          <w:color w:val="131413"/>
          <w:lang w:val="en-US"/>
        </w:rPr>
      </w:pPr>
      <w:r w:rsidRPr="00FB41E4">
        <w:rPr>
          <w:color w:val="131413"/>
          <w:lang w:val="en-US"/>
        </w:rPr>
        <w:t>hCD8</w:t>
      </w:r>
      <w:r w:rsidRPr="00FB41E4">
        <w:rPr>
          <w:color w:val="131413"/>
          <w:vertAlign w:val="superscript"/>
          <w:lang w:val="en-US"/>
        </w:rPr>
        <w:t>+</w:t>
      </w:r>
      <w:r w:rsidRPr="00FB41E4">
        <w:rPr>
          <w:color w:val="131413"/>
          <w:lang w:val="en-US"/>
        </w:rPr>
        <w:t xml:space="preserve"> cells were plated</w:t>
      </w:r>
      <w:r>
        <w:rPr>
          <w:color w:val="131413"/>
          <w:lang w:val="en-US"/>
        </w:rPr>
        <w:t xml:space="preserve"> </w:t>
      </w:r>
      <w:r w:rsidRPr="00FB41E4">
        <w:rPr>
          <w:color w:val="131413"/>
          <w:lang w:val="en-US"/>
        </w:rPr>
        <w:t>(37ºC, 5% CO</w:t>
      </w:r>
      <w:r w:rsidRPr="00D31253">
        <w:rPr>
          <w:color w:val="131413"/>
          <w:vertAlign w:val="subscript"/>
          <w:lang w:val="en-US"/>
        </w:rPr>
        <w:t>2</w:t>
      </w:r>
      <w:r>
        <w:rPr>
          <w:color w:val="131413"/>
          <w:lang w:val="en-US"/>
        </w:rPr>
        <w:t>, 1 h</w:t>
      </w:r>
      <w:r w:rsidRPr="00FB41E4">
        <w:rPr>
          <w:color w:val="131413"/>
          <w:lang w:val="en-US"/>
        </w:rPr>
        <w:t>) on</w:t>
      </w:r>
      <w:r>
        <w:rPr>
          <w:color w:val="131413"/>
          <w:lang w:val="en-US"/>
        </w:rPr>
        <w:t>to</w:t>
      </w:r>
      <w:r w:rsidRPr="00FB41E4">
        <w:rPr>
          <w:color w:val="131413"/>
          <w:lang w:val="en-US"/>
        </w:rPr>
        <w:t xml:space="preserve"> poly-L-lysine (50</w:t>
      </w:r>
      <w:r>
        <w:rPr>
          <w:color w:val="131413"/>
          <w:lang w:val="en-US"/>
        </w:rPr>
        <w:t xml:space="preserve"> </w:t>
      </w:r>
      <w:r w:rsidRPr="00D31253">
        <w:rPr>
          <w:color w:val="131413"/>
          <w:sz w:val="20"/>
          <w:lang w:val="en-US"/>
        </w:rPr>
        <w:t>µ</w:t>
      </w:r>
      <w:r>
        <w:rPr>
          <w:color w:val="131413"/>
          <w:lang w:val="en-US"/>
        </w:rPr>
        <w:t>g/ml)-</w:t>
      </w:r>
      <w:r w:rsidRPr="00FB41E4">
        <w:rPr>
          <w:color w:val="131413"/>
          <w:lang w:val="en-US"/>
        </w:rPr>
        <w:t>coated glass slides (8</w:t>
      </w:r>
      <w:r>
        <w:rPr>
          <w:color w:val="131413"/>
          <w:lang w:val="en-US"/>
        </w:rPr>
        <w:t xml:space="preserve"> </w:t>
      </w:r>
      <w:r w:rsidRPr="00FB41E4">
        <w:rPr>
          <w:color w:val="131413"/>
          <w:lang w:val="en-US"/>
        </w:rPr>
        <w:t>wells, EM Sciences)</w:t>
      </w:r>
      <w:r>
        <w:rPr>
          <w:color w:val="131413"/>
          <w:lang w:val="en-US"/>
        </w:rPr>
        <w:t>, fixed in PFA (4%, RT, 10 min</w:t>
      </w:r>
      <w:r w:rsidRPr="00FB41E4">
        <w:rPr>
          <w:color w:val="131413"/>
          <w:lang w:val="en-US"/>
        </w:rPr>
        <w:t>), permeabilized with T</w:t>
      </w:r>
      <w:r>
        <w:rPr>
          <w:color w:val="131413"/>
          <w:lang w:val="en-US"/>
        </w:rPr>
        <w:t>riton X</w:t>
      </w:r>
      <w:r>
        <w:rPr>
          <w:color w:val="131413"/>
          <w:lang w:val="en-US"/>
        </w:rPr>
        <w:noBreakHyphen/>
        <w:t>100 (0.1%, RT, 5 min</w:t>
      </w:r>
      <w:r w:rsidRPr="00FB41E4">
        <w:rPr>
          <w:color w:val="131413"/>
          <w:lang w:val="en-US"/>
        </w:rPr>
        <w:t>) and blocked with PBS</w:t>
      </w:r>
      <w:r>
        <w:rPr>
          <w:color w:val="131413"/>
          <w:lang w:val="en-US"/>
        </w:rPr>
        <w:t>-staining buffer. Cells were then stained sequentially with</w:t>
      </w:r>
      <w:r w:rsidRPr="00FB41E4">
        <w:rPr>
          <w:color w:val="131413"/>
          <w:lang w:val="en-US"/>
        </w:rPr>
        <w:t xml:space="preserve"> anti-human </w:t>
      </w:r>
      <w:r>
        <w:rPr>
          <w:color w:val="131413"/>
          <w:lang w:val="en-US"/>
        </w:rPr>
        <w:t>a</w:t>
      </w:r>
      <w:r w:rsidRPr="00FB41E4">
        <w:rPr>
          <w:color w:val="131413"/>
          <w:lang w:val="en-US"/>
        </w:rPr>
        <w:t xml:space="preserve">conitase-2 (4ºC, </w:t>
      </w:r>
      <w:r>
        <w:rPr>
          <w:color w:val="131413"/>
          <w:lang w:val="en-US"/>
        </w:rPr>
        <w:t>14 h;</w:t>
      </w:r>
      <w:r w:rsidRPr="00FB41E4">
        <w:rPr>
          <w:color w:val="131413"/>
          <w:lang w:val="en-US"/>
        </w:rPr>
        <w:t xml:space="preserve"> 6F12BD9, Abcam) and </w:t>
      </w:r>
      <w:r>
        <w:rPr>
          <w:color w:val="131413"/>
          <w:lang w:val="en-US"/>
        </w:rPr>
        <w:t>g</w:t>
      </w:r>
      <w:r w:rsidRPr="00FB41E4">
        <w:rPr>
          <w:color w:val="131413"/>
          <w:lang w:val="en-US"/>
        </w:rPr>
        <w:t>oat anti-mouse Alexa 488 (</w:t>
      </w:r>
      <w:r>
        <w:rPr>
          <w:color w:val="131413"/>
          <w:lang w:val="en-US"/>
        </w:rPr>
        <w:t>RT, 1 h;</w:t>
      </w:r>
      <w:r w:rsidRPr="00FB41E4">
        <w:rPr>
          <w:color w:val="131413"/>
          <w:lang w:val="en-US"/>
        </w:rPr>
        <w:t xml:space="preserve"> Molecular Probes). Samples were mounted in Prolong Gold Antifade Reagent with DAPI (Cell </w:t>
      </w:r>
      <w:r>
        <w:rPr>
          <w:color w:val="131413"/>
          <w:lang w:val="en-US"/>
        </w:rPr>
        <w:t>S</w:t>
      </w:r>
      <w:r w:rsidRPr="00FB41E4">
        <w:rPr>
          <w:color w:val="131413"/>
          <w:lang w:val="en-US"/>
        </w:rPr>
        <w:t>ignaling). Images were captured in a Leica Microsystems microscope (LAS X v2.01) with a</w:t>
      </w:r>
      <w:r>
        <w:rPr>
          <w:color w:val="131413"/>
          <w:lang w:val="en-US"/>
        </w:rPr>
        <w:t xml:space="preserve"> </w:t>
      </w:r>
      <w:r w:rsidRPr="00FB41E4">
        <w:rPr>
          <w:color w:val="131413"/>
          <w:lang w:val="en-US"/>
        </w:rPr>
        <w:t xml:space="preserve">60x objective. </w:t>
      </w:r>
      <w:r>
        <w:rPr>
          <w:color w:val="131413"/>
          <w:lang w:val="en-US"/>
        </w:rPr>
        <w:t>M</w:t>
      </w:r>
      <w:r w:rsidRPr="00FB41E4">
        <w:rPr>
          <w:color w:val="131413"/>
          <w:lang w:val="en-US"/>
        </w:rPr>
        <w:t xml:space="preserve">itochondrial morphology </w:t>
      </w:r>
      <w:r>
        <w:rPr>
          <w:color w:val="131413"/>
          <w:lang w:val="en-US"/>
        </w:rPr>
        <w:t>was determined with the</w:t>
      </w:r>
      <w:r w:rsidRPr="00FB41E4">
        <w:rPr>
          <w:color w:val="131413"/>
          <w:lang w:val="en-US"/>
        </w:rPr>
        <w:t xml:space="preserve"> ImageJ mitochondrial macro</w:t>
      </w:r>
      <w:r>
        <w:rPr>
          <w:iCs/>
          <w:color w:val="131413"/>
          <w:lang w:val="en-US"/>
        </w:rPr>
        <w:t xml:space="preserve"> </w:t>
      </w:r>
      <w:r w:rsidR="00926B07">
        <w:rPr>
          <w:iCs/>
          <w:color w:val="131413"/>
          <w:lang w:val="en-US"/>
        </w:rPr>
        <w:fldChar w:fldCharType="begin"/>
      </w:r>
      <w:r w:rsidR="00926B07">
        <w:rPr>
          <w:iCs/>
          <w:color w:val="131413"/>
          <w:lang w:val="en-US"/>
        </w:rPr>
        <w:instrText xml:space="preserve"> ADDIN EN.CITE &lt;EndNote&gt;&lt;Cite&gt;&lt;Author&gt;Dagda&lt;/Author&gt;&lt;Year&gt;2009&lt;/Year&gt;&lt;RecNum&gt;80&lt;/RecNum&gt;&lt;DisplayText&gt;[5]&lt;/DisplayText&gt;&lt;record&gt;&lt;rec-number&gt;80&lt;/rec-number&gt;&lt;foreign-keys&gt;&lt;key app="EN" db-id="wvtz2sepdfvrxee99to50rf9vtxzdxvxxdsp" timestamp="1537281786"&gt;80&lt;/key&gt;&lt;/foreign-keys&gt;&lt;ref-type name="Journal Article"&gt;17&lt;/ref-type&gt;&lt;contributors&gt;&lt;authors&gt;&lt;author&gt;Dagda, R. K.&lt;/author&gt;&lt;author&gt;Cherra, S. J., 3rd&lt;/author&gt;&lt;author&gt;Kulich, S. M.&lt;/author&gt;&lt;author&gt;Tandon, A.&lt;/author&gt;&lt;author&gt;Park, D.&lt;/author&gt;&lt;author&gt;Chu, C. T.&lt;/author&gt;&lt;/authors&gt;&lt;/contributors&gt;&lt;auth-address&gt;Department of Pathology and Center for Neuroscience, University of Pittsburgh, Pittsburgh, Pennsylvania 15213, USA.&lt;/auth-address&gt;&lt;titles&gt;&lt;title&gt;Loss of PINK1 function promotes mitophagy through effects on oxidative stress and mitochondrial fission.&lt;/title&gt;&lt;secondary-title&gt;J Biol Chem&lt;/secondary-title&gt;&lt;/titles&gt;&lt;periodical&gt;&lt;full-title&gt;J Biol Chem&lt;/full-title&gt;&lt;/periodical&gt;&lt;pages&gt;13843-55&lt;/pages&gt;&lt;volume&gt;284&lt;/volume&gt;&lt;number&gt;20&lt;/number&gt;&lt;edition&gt;2009/03/13&lt;/edition&gt;&lt;keywords&gt;&lt;keyword&gt;Autophagy/*physiology&lt;/keyword&gt;&lt;keyword&gt;Autophagy-Related Protein 7&lt;/keyword&gt;&lt;keyword&gt;Gene Knockdown Techniques&lt;/keyword&gt;&lt;keyword&gt;Homeostasis/*physiology&lt;/keyword&gt;&lt;keyword&gt;Humans&lt;/keyword&gt;&lt;keyword&gt;Microtubule-Associated Proteins/genetics/metabolism&lt;/keyword&gt;&lt;keyword&gt;Mitochondria/genetics/*metabolism&lt;/keyword&gt;&lt;keyword&gt;Oxidative Stress/*physiology&lt;/keyword&gt;&lt;keyword&gt;Parkinson Disease/genetics/metabolism&lt;/keyword&gt;&lt;keyword&gt;Protein Kinases/genetics/*metabolism&lt;/keyword&gt;&lt;keyword&gt;Ubiquitin-Activating Enzymes/genetics/metabolism&lt;/keyword&gt;&lt;keyword&gt;Ubiquitin-Protein Ligases/genetics/*metabolism&lt;/keyword&gt;&lt;/keywords&gt;&lt;dates&gt;&lt;year&gt;2009&lt;/year&gt;&lt;pub-dates&gt;&lt;date&gt;May 15&lt;/date&gt;&lt;/pub-dates&gt;&lt;/dates&gt;&lt;isbn&gt;0021-9258 (Print)&amp;#xD;0021-9258 (Linking)&lt;/isbn&gt;&lt;accession-num&gt;19279012&lt;/accession-num&gt;&lt;urls&gt;&lt;related-urls&gt;&lt;url&gt;https://www.ncbi.nlm.nih.gov/pubmed/19279012&lt;/url&gt;&lt;/related-urls&gt;&lt;/urls&gt;&lt;custom2&gt;PMC2679485&lt;/custom2&gt;&lt;electronic-resource-num&gt;10.1074/jbc.M808515200&lt;/electronic-resource-num&gt;&lt;/record&gt;&lt;/Cite&gt;&lt;/EndNote&gt;</w:instrText>
      </w:r>
      <w:r w:rsidR="00926B07">
        <w:rPr>
          <w:iCs/>
          <w:color w:val="131413"/>
          <w:lang w:val="en-US"/>
        </w:rPr>
        <w:fldChar w:fldCharType="separate"/>
      </w:r>
      <w:r w:rsidR="00926B07">
        <w:rPr>
          <w:iCs/>
          <w:noProof/>
          <w:color w:val="131413"/>
          <w:lang w:val="en-US"/>
        </w:rPr>
        <w:t>[5]</w:t>
      </w:r>
      <w:r w:rsidR="00926B07">
        <w:rPr>
          <w:iCs/>
          <w:color w:val="131413"/>
          <w:lang w:val="en-US"/>
        </w:rPr>
        <w:fldChar w:fldCharType="end"/>
      </w:r>
      <w:r w:rsidRPr="009B7611">
        <w:rPr>
          <w:iCs/>
          <w:color w:val="131413"/>
          <w:lang w:val="en-US"/>
        </w:rPr>
        <w:t>.</w:t>
      </w:r>
    </w:p>
    <w:p w14:paraId="5DA7DB4D" w14:textId="77777777" w:rsidR="00C75A2F" w:rsidRDefault="00C75A2F" w:rsidP="00C75A2F">
      <w:pPr>
        <w:widowControl w:val="0"/>
        <w:autoSpaceDE w:val="0"/>
        <w:autoSpaceDN w:val="0"/>
        <w:adjustRightInd w:val="0"/>
        <w:spacing w:line="480" w:lineRule="auto"/>
        <w:jc w:val="both"/>
        <w:outlineLvl w:val="0"/>
        <w:rPr>
          <w:b/>
          <w:lang w:val="en-US"/>
        </w:rPr>
      </w:pPr>
      <w:r>
        <w:rPr>
          <w:b/>
          <w:lang w:val="en-US"/>
        </w:rPr>
        <w:t>Mitochondria ultrastructural studies by transmission electron microscopy</w:t>
      </w:r>
    </w:p>
    <w:p w14:paraId="0B94FF2E" w14:textId="64BA26BC" w:rsidR="00C75A2F" w:rsidRDefault="00C75A2F" w:rsidP="00B67325">
      <w:pPr>
        <w:pStyle w:val="Prrafodelista"/>
        <w:tabs>
          <w:tab w:val="left" w:pos="4820"/>
        </w:tabs>
        <w:spacing w:line="480" w:lineRule="auto"/>
        <w:ind w:left="0"/>
        <w:jc w:val="both"/>
        <w:rPr>
          <w:iCs/>
          <w:color w:val="131413"/>
          <w:lang w:val="en-US"/>
        </w:rPr>
      </w:pPr>
      <w:r>
        <w:rPr>
          <w:color w:val="131413"/>
          <w:lang w:val="en-US"/>
        </w:rPr>
        <w:t>After 48 h</w:t>
      </w:r>
      <w:r w:rsidRPr="007F5479">
        <w:rPr>
          <w:color w:val="131413"/>
          <w:lang w:val="en-US"/>
        </w:rPr>
        <w:t xml:space="preserve"> stimulation</w:t>
      </w:r>
      <w:r>
        <w:rPr>
          <w:color w:val="131413"/>
          <w:lang w:val="en-US"/>
        </w:rPr>
        <w:t xml:space="preserve">, </w:t>
      </w:r>
      <w:r w:rsidRPr="007F5479">
        <w:rPr>
          <w:color w:val="131413"/>
          <w:lang w:val="en-US"/>
        </w:rPr>
        <w:t>T</w:t>
      </w:r>
      <w:r w:rsidRPr="007F5479">
        <w:rPr>
          <w:color w:val="131413"/>
          <w:vertAlign w:val="subscript"/>
          <w:lang w:val="en-US"/>
        </w:rPr>
        <w:t>CTRL</w:t>
      </w:r>
      <w:r w:rsidRPr="007F5479">
        <w:rPr>
          <w:color w:val="131413"/>
          <w:lang w:val="en-US"/>
        </w:rPr>
        <w:t>, T</w:t>
      </w:r>
      <w:r w:rsidRPr="007F5479">
        <w:rPr>
          <w:color w:val="131413"/>
          <w:vertAlign w:val="subscript"/>
          <w:lang w:val="en-US"/>
        </w:rPr>
        <w:t>ACT</w:t>
      </w:r>
      <w:r w:rsidRPr="007F5479">
        <w:rPr>
          <w:color w:val="131413"/>
          <w:lang w:val="en-US"/>
        </w:rPr>
        <w:t xml:space="preserve"> and T</w:t>
      </w:r>
      <w:r w:rsidRPr="007F5479">
        <w:rPr>
          <w:color w:val="131413"/>
          <w:vertAlign w:val="subscript"/>
          <w:lang w:val="en-US"/>
        </w:rPr>
        <w:t>ACT+PD1</w:t>
      </w:r>
      <w:r w:rsidRPr="007F5479">
        <w:rPr>
          <w:color w:val="131413"/>
          <w:lang w:val="en-US"/>
        </w:rPr>
        <w:t xml:space="preserve"> cells </w:t>
      </w:r>
      <w:r>
        <w:rPr>
          <w:color w:val="131413"/>
          <w:lang w:val="en-US"/>
        </w:rPr>
        <w:t xml:space="preserve">were </w:t>
      </w:r>
      <w:r w:rsidRPr="00261C61">
        <w:rPr>
          <w:color w:val="131413"/>
          <w:lang w:val="en-US"/>
        </w:rPr>
        <w:t>washed with PBS, centrifuged and fixed (0</w:t>
      </w:r>
      <w:r>
        <w:rPr>
          <w:color w:val="131413"/>
          <w:lang w:val="en-US"/>
        </w:rPr>
        <w:t>.</w:t>
      </w:r>
      <w:r w:rsidRPr="00261C61">
        <w:rPr>
          <w:color w:val="131413"/>
          <w:lang w:val="en-US"/>
        </w:rPr>
        <w:t>4</w:t>
      </w:r>
      <w:r>
        <w:rPr>
          <w:color w:val="131413"/>
          <w:lang w:val="en-US"/>
        </w:rPr>
        <w:t xml:space="preserve"> M </w:t>
      </w:r>
      <w:r w:rsidRPr="00261C61">
        <w:rPr>
          <w:color w:val="131413"/>
          <w:lang w:val="en-US"/>
        </w:rPr>
        <w:t xml:space="preserve">HEPES </w:t>
      </w:r>
      <w:r>
        <w:rPr>
          <w:color w:val="131413"/>
          <w:lang w:val="en-US"/>
        </w:rPr>
        <w:t>pH 7</w:t>
      </w:r>
      <w:r w:rsidRPr="00321A99">
        <w:rPr>
          <w:color w:val="131413"/>
          <w:lang w:val="en-US"/>
        </w:rPr>
        <w:t xml:space="preserve">.2, 2% </w:t>
      </w:r>
      <w:r w:rsidRPr="00321A99">
        <w:rPr>
          <w:iCs/>
          <w:color w:val="131413"/>
          <w:lang w:val="en-US"/>
        </w:rPr>
        <w:t>glutaraldehyde</w:t>
      </w:r>
      <w:r w:rsidRPr="00321A99">
        <w:rPr>
          <w:color w:val="131413"/>
          <w:lang w:val="en-US"/>
        </w:rPr>
        <w:t>, 1</w:t>
      </w:r>
      <w:r w:rsidRPr="00261C61">
        <w:rPr>
          <w:color w:val="131413"/>
          <w:lang w:val="en-US"/>
        </w:rPr>
        <w:t>% tannic acid</w:t>
      </w:r>
      <w:r>
        <w:rPr>
          <w:color w:val="131413"/>
          <w:lang w:val="en-US"/>
        </w:rPr>
        <w:t>; RT, 2 h</w:t>
      </w:r>
      <w:r w:rsidRPr="00261C61">
        <w:rPr>
          <w:color w:val="131413"/>
          <w:lang w:val="en-US"/>
        </w:rPr>
        <w:t xml:space="preserve">). </w:t>
      </w:r>
      <w:r>
        <w:rPr>
          <w:color w:val="131413"/>
          <w:lang w:val="en-US"/>
        </w:rPr>
        <w:t>After washing (</w:t>
      </w:r>
      <w:r w:rsidRPr="00261C61">
        <w:rPr>
          <w:color w:val="131413"/>
          <w:lang w:val="en-US"/>
        </w:rPr>
        <w:t>0</w:t>
      </w:r>
      <w:r>
        <w:rPr>
          <w:color w:val="131413"/>
          <w:lang w:val="en-US"/>
        </w:rPr>
        <w:t>.</w:t>
      </w:r>
      <w:r w:rsidRPr="00261C61">
        <w:rPr>
          <w:color w:val="131413"/>
          <w:lang w:val="en-US"/>
        </w:rPr>
        <w:t>4</w:t>
      </w:r>
      <w:r w:rsidR="00B36136">
        <w:rPr>
          <w:color w:val="131413"/>
          <w:lang w:val="en-US"/>
        </w:rPr>
        <w:t> </w:t>
      </w:r>
      <w:r>
        <w:rPr>
          <w:color w:val="131413"/>
          <w:lang w:val="en-US"/>
        </w:rPr>
        <w:t>M HEPES),</w:t>
      </w:r>
      <w:r w:rsidRPr="00261C61">
        <w:rPr>
          <w:color w:val="131413"/>
          <w:lang w:val="en-US"/>
        </w:rPr>
        <w:t xml:space="preserve"> sample</w:t>
      </w:r>
      <w:r>
        <w:rPr>
          <w:color w:val="131413"/>
          <w:lang w:val="en-US"/>
        </w:rPr>
        <w:t xml:space="preserve">s were </w:t>
      </w:r>
      <w:r w:rsidRPr="00261C61">
        <w:rPr>
          <w:color w:val="131413"/>
          <w:lang w:val="en-US"/>
        </w:rPr>
        <w:t xml:space="preserve">treated </w:t>
      </w:r>
      <w:r>
        <w:rPr>
          <w:color w:val="131413"/>
          <w:lang w:val="en-US"/>
        </w:rPr>
        <w:t xml:space="preserve">sequentially </w:t>
      </w:r>
      <w:r w:rsidRPr="00261C61">
        <w:rPr>
          <w:color w:val="131413"/>
          <w:lang w:val="en-US"/>
        </w:rPr>
        <w:t>with 1% osmium tetroxide in PBS (TAAB Laboratories</w:t>
      </w:r>
      <w:r>
        <w:rPr>
          <w:color w:val="131413"/>
          <w:lang w:val="en-US"/>
        </w:rPr>
        <w:t xml:space="preserve">; </w:t>
      </w:r>
      <w:r w:rsidRPr="00261C61">
        <w:rPr>
          <w:color w:val="131413"/>
          <w:lang w:val="en-US"/>
        </w:rPr>
        <w:t>4º</w:t>
      </w:r>
      <w:r>
        <w:rPr>
          <w:color w:val="131413"/>
          <w:lang w:val="en-US"/>
        </w:rPr>
        <w:t>C, 1 h) and 2</w:t>
      </w:r>
      <w:r w:rsidRPr="00261C61">
        <w:rPr>
          <w:color w:val="131413"/>
          <w:lang w:val="en-US"/>
        </w:rPr>
        <w:t>% aqueous uranyl acetate (4ºC</w:t>
      </w:r>
      <w:r>
        <w:rPr>
          <w:color w:val="131413"/>
          <w:lang w:val="en-US"/>
        </w:rPr>
        <w:t>, 40 min). After washing</w:t>
      </w:r>
      <w:r w:rsidRPr="00261C61">
        <w:rPr>
          <w:color w:val="131413"/>
          <w:lang w:val="en-US"/>
        </w:rPr>
        <w:t xml:space="preserve"> with </w:t>
      </w:r>
      <w:r w:rsidRPr="00261C61">
        <w:rPr>
          <w:color w:val="131413"/>
          <w:lang w:val="en-US"/>
        </w:rPr>
        <w:lastRenderedPageBreak/>
        <w:t>distilled water</w:t>
      </w:r>
      <w:r>
        <w:rPr>
          <w:color w:val="131413"/>
          <w:lang w:val="en-US"/>
        </w:rPr>
        <w:t>, samples were</w:t>
      </w:r>
      <w:r w:rsidRPr="00261C61">
        <w:rPr>
          <w:color w:val="131413"/>
          <w:lang w:val="en-US"/>
        </w:rPr>
        <w:t xml:space="preserve"> dehydrated with increasing concentrations of acetone (4ºC) and embedded in EPON 812 resin and polymerized (60º</w:t>
      </w:r>
      <w:r>
        <w:rPr>
          <w:color w:val="131413"/>
          <w:lang w:val="en-US"/>
        </w:rPr>
        <w:t>C, 48 h</w:t>
      </w:r>
      <w:r w:rsidRPr="00261C61">
        <w:rPr>
          <w:color w:val="131413"/>
          <w:lang w:val="en-US"/>
        </w:rPr>
        <w:t xml:space="preserve">). Ultrathin sections </w:t>
      </w:r>
      <w:r>
        <w:rPr>
          <w:color w:val="131413"/>
          <w:lang w:val="en-US"/>
        </w:rPr>
        <w:t>(</w:t>
      </w:r>
      <w:r w:rsidRPr="00261C61">
        <w:rPr>
          <w:color w:val="131413"/>
          <w:lang w:val="en-US"/>
        </w:rPr>
        <w:t>70 nm-thick</w:t>
      </w:r>
      <w:r>
        <w:rPr>
          <w:color w:val="131413"/>
          <w:lang w:val="en-US"/>
        </w:rPr>
        <w:t>)</w:t>
      </w:r>
      <w:r w:rsidRPr="00261C61">
        <w:rPr>
          <w:color w:val="131413"/>
          <w:lang w:val="en-US"/>
        </w:rPr>
        <w:t xml:space="preserve"> were obtained with the </w:t>
      </w:r>
      <w:proofErr w:type="spellStart"/>
      <w:r w:rsidRPr="00261C61">
        <w:rPr>
          <w:color w:val="131413"/>
          <w:lang w:val="en-US"/>
        </w:rPr>
        <w:t>Ultracut</w:t>
      </w:r>
      <w:proofErr w:type="spellEnd"/>
      <w:r w:rsidRPr="00261C61">
        <w:rPr>
          <w:color w:val="131413"/>
          <w:lang w:val="en-US"/>
        </w:rPr>
        <w:t xml:space="preserve"> EM UC6 (Leica Microsystems), transferred to 200 mesh nickel EM gr</w:t>
      </w:r>
      <w:r>
        <w:rPr>
          <w:color w:val="131413"/>
          <w:lang w:val="en-US"/>
        </w:rPr>
        <w:t>ids (Gilder), and stained with 3</w:t>
      </w:r>
      <w:r w:rsidRPr="00261C61">
        <w:rPr>
          <w:color w:val="131413"/>
          <w:lang w:val="en-US"/>
        </w:rPr>
        <w:t xml:space="preserve">% aqueous uranyl acetate (20 min) and lead citrate (2 min). </w:t>
      </w:r>
      <w:r>
        <w:rPr>
          <w:color w:val="131413"/>
          <w:lang w:val="en-US"/>
        </w:rPr>
        <w:t>Samples were analyzed</w:t>
      </w:r>
      <w:r w:rsidRPr="00261C61">
        <w:rPr>
          <w:color w:val="131413"/>
          <w:lang w:val="en-US"/>
        </w:rPr>
        <w:t xml:space="preserve"> on a JEOL JEM 1011 electron mi</w:t>
      </w:r>
      <w:r>
        <w:rPr>
          <w:color w:val="131413"/>
          <w:lang w:val="en-US"/>
        </w:rPr>
        <w:t>croscope (operating at 100 kV) and m</w:t>
      </w:r>
      <w:r w:rsidRPr="00261C61">
        <w:rPr>
          <w:color w:val="131413"/>
          <w:lang w:val="en-US"/>
        </w:rPr>
        <w:t xml:space="preserve">icrographs </w:t>
      </w:r>
      <w:r>
        <w:rPr>
          <w:color w:val="131413"/>
          <w:lang w:val="en-US"/>
        </w:rPr>
        <w:t>captured</w:t>
      </w:r>
      <w:r w:rsidRPr="00261C61">
        <w:rPr>
          <w:color w:val="131413"/>
          <w:lang w:val="en-US"/>
        </w:rPr>
        <w:t xml:space="preserve"> with a </w:t>
      </w:r>
      <w:proofErr w:type="spellStart"/>
      <w:r w:rsidRPr="00261C61">
        <w:rPr>
          <w:color w:val="131413"/>
          <w:lang w:val="en-US"/>
        </w:rPr>
        <w:t>Gatan</w:t>
      </w:r>
      <w:proofErr w:type="spellEnd"/>
      <w:r w:rsidRPr="00261C61">
        <w:rPr>
          <w:color w:val="131413"/>
          <w:lang w:val="en-US"/>
        </w:rPr>
        <w:t xml:space="preserve"> </w:t>
      </w:r>
      <w:proofErr w:type="spellStart"/>
      <w:r w:rsidRPr="00261C61">
        <w:rPr>
          <w:color w:val="131413"/>
          <w:lang w:val="en-US"/>
        </w:rPr>
        <w:t>Erlangshen</w:t>
      </w:r>
      <w:proofErr w:type="spellEnd"/>
      <w:r w:rsidRPr="00261C61">
        <w:rPr>
          <w:color w:val="131413"/>
          <w:lang w:val="en-US"/>
        </w:rPr>
        <w:t xml:space="preserve"> ES 1000 W digital camera at </w:t>
      </w:r>
      <w:r>
        <w:rPr>
          <w:color w:val="131413"/>
          <w:lang w:val="en-US"/>
        </w:rPr>
        <w:t>different</w:t>
      </w:r>
      <w:r w:rsidRPr="00261C61">
        <w:rPr>
          <w:color w:val="131413"/>
          <w:lang w:val="en-US"/>
        </w:rPr>
        <w:t xml:space="preserve"> magnifications.</w:t>
      </w:r>
      <w:r>
        <w:rPr>
          <w:color w:val="131413"/>
          <w:lang w:val="en-US"/>
        </w:rPr>
        <w:t xml:space="preserve"> </w:t>
      </w:r>
      <w:r>
        <w:rPr>
          <w:iCs/>
          <w:color w:val="131413"/>
          <w:lang w:val="en-US"/>
        </w:rPr>
        <w:t>The n</w:t>
      </w:r>
      <w:r w:rsidRPr="0094625F">
        <w:rPr>
          <w:iCs/>
          <w:color w:val="131413"/>
          <w:lang w:val="en-US"/>
        </w:rPr>
        <w:t>umber of mitochondria per cell and cristae length were quantified by two independent observe</w:t>
      </w:r>
      <w:r>
        <w:rPr>
          <w:iCs/>
          <w:color w:val="131413"/>
          <w:lang w:val="en-US"/>
        </w:rPr>
        <w:t>rs</w:t>
      </w:r>
      <w:r w:rsidRPr="0094625F">
        <w:rPr>
          <w:iCs/>
          <w:color w:val="131413"/>
          <w:lang w:val="en-US"/>
        </w:rPr>
        <w:t xml:space="preserve"> blind to the experiment.</w:t>
      </w:r>
    </w:p>
    <w:p w14:paraId="473E9F7E" w14:textId="77777777" w:rsidR="00410EFD" w:rsidRPr="00140C19" w:rsidRDefault="00410EFD" w:rsidP="00410EFD">
      <w:pPr>
        <w:widowControl w:val="0"/>
        <w:autoSpaceDE w:val="0"/>
        <w:autoSpaceDN w:val="0"/>
        <w:adjustRightInd w:val="0"/>
        <w:spacing w:line="480" w:lineRule="auto"/>
        <w:jc w:val="both"/>
        <w:outlineLvl w:val="0"/>
        <w:rPr>
          <w:b/>
          <w:lang w:val="en-US"/>
        </w:rPr>
      </w:pPr>
      <w:r w:rsidRPr="00140C19">
        <w:rPr>
          <w:b/>
          <w:iCs/>
          <w:lang w:val="en-US"/>
        </w:rPr>
        <w:t>CHCHD3 silencing experiments</w:t>
      </w:r>
    </w:p>
    <w:p w14:paraId="2E456E7C" w14:textId="77777777" w:rsidR="00926B07" w:rsidRDefault="00410EFD" w:rsidP="000A4B19">
      <w:pPr>
        <w:pStyle w:val="Prrafodelista"/>
        <w:tabs>
          <w:tab w:val="left" w:pos="4820"/>
        </w:tabs>
        <w:spacing w:line="480" w:lineRule="auto"/>
        <w:ind w:left="0" w:firstLine="284"/>
        <w:jc w:val="both"/>
        <w:rPr>
          <w:color w:val="131413"/>
          <w:lang w:val="en-US"/>
        </w:rPr>
      </w:pPr>
      <w:r w:rsidRPr="00140C19">
        <w:rPr>
          <w:color w:val="131413"/>
          <w:lang w:val="en-US"/>
        </w:rPr>
        <w:t xml:space="preserve">HEK-293T cells were co-transfected with the </w:t>
      </w:r>
      <w:r w:rsidR="00B80BE0" w:rsidRPr="00140C19">
        <w:rPr>
          <w:color w:val="131413"/>
          <w:lang w:val="en-US"/>
        </w:rPr>
        <w:t>third-generation</w:t>
      </w:r>
      <w:r w:rsidRPr="00140C19">
        <w:rPr>
          <w:color w:val="131413"/>
          <w:lang w:val="en-US"/>
        </w:rPr>
        <w:t xml:space="preserve"> transfection system </w:t>
      </w:r>
      <w:r>
        <w:rPr>
          <w:color w:val="131413"/>
          <w:lang w:val="en-US"/>
        </w:rPr>
        <w:t>and l</w:t>
      </w:r>
      <w:r w:rsidRPr="00140C19">
        <w:rPr>
          <w:color w:val="131413"/>
          <w:lang w:val="en-US"/>
        </w:rPr>
        <w:t xml:space="preserve">entiviral plasmids </w:t>
      </w:r>
      <w:r>
        <w:rPr>
          <w:color w:val="131413"/>
          <w:lang w:val="en-US"/>
        </w:rPr>
        <w:t>coding for</w:t>
      </w:r>
      <w:r w:rsidRPr="00140C19">
        <w:rPr>
          <w:color w:val="131413"/>
          <w:lang w:val="en-US"/>
        </w:rPr>
        <w:t xml:space="preserve"> CHCHD3 or control</w:t>
      </w:r>
      <w:r>
        <w:rPr>
          <w:color w:val="131413"/>
          <w:lang w:val="en-US"/>
        </w:rPr>
        <w:t xml:space="preserve"> </w:t>
      </w:r>
      <w:r w:rsidRPr="00140C19">
        <w:rPr>
          <w:color w:val="131413"/>
          <w:lang w:val="en-US"/>
        </w:rPr>
        <w:t xml:space="preserve">(HSH013866-LVRU6GP) </w:t>
      </w:r>
      <w:r>
        <w:rPr>
          <w:color w:val="131413"/>
          <w:lang w:val="en-US"/>
        </w:rPr>
        <w:t xml:space="preserve">short hairpin RNA (shRNA; </w:t>
      </w:r>
      <w:proofErr w:type="spellStart"/>
      <w:r w:rsidRPr="00140C19">
        <w:rPr>
          <w:color w:val="131413"/>
          <w:lang w:val="en-US"/>
        </w:rPr>
        <w:t>Genecopoeia</w:t>
      </w:r>
      <w:proofErr w:type="spellEnd"/>
      <w:r>
        <w:rPr>
          <w:color w:val="131413"/>
          <w:lang w:val="en-US"/>
        </w:rPr>
        <w:t>)</w:t>
      </w:r>
      <w:r w:rsidRPr="00140C19">
        <w:rPr>
          <w:color w:val="131413"/>
          <w:lang w:val="en-US"/>
        </w:rPr>
        <w:t xml:space="preserve">. </w:t>
      </w:r>
      <w:r>
        <w:rPr>
          <w:color w:val="131413"/>
          <w:lang w:val="en-US"/>
        </w:rPr>
        <w:t>V</w:t>
      </w:r>
      <w:r w:rsidRPr="00140C19">
        <w:rPr>
          <w:color w:val="131413"/>
          <w:lang w:val="en-US"/>
        </w:rPr>
        <w:t>iral supernatant w</w:t>
      </w:r>
      <w:r>
        <w:rPr>
          <w:color w:val="131413"/>
          <w:lang w:val="en-US"/>
        </w:rPr>
        <w:t>as</w:t>
      </w:r>
      <w:r w:rsidRPr="00140C19">
        <w:rPr>
          <w:color w:val="131413"/>
          <w:lang w:val="en-US"/>
        </w:rPr>
        <w:t xml:space="preserve"> collected at 48</w:t>
      </w:r>
      <w:r>
        <w:rPr>
          <w:color w:val="131413"/>
          <w:lang w:val="en-US"/>
        </w:rPr>
        <w:t xml:space="preserve"> </w:t>
      </w:r>
      <w:r w:rsidRPr="00140C19">
        <w:rPr>
          <w:color w:val="131413"/>
          <w:lang w:val="en-US"/>
        </w:rPr>
        <w:t>h post-transfection and concentrated by centrifugation (18000x</w:t>
      </w:r>
      <w:r w:rsidRPr="00C525BB">
        <w:rPr>
          <w:i/>
          <w:color w:val="131413"/>
          <w:lang w:val="en-US"/>
        </w:rPr>
        <w:t>g</w:t>
      </w:r>
      <w:r w:rsidR="00B80BE0">
        <w:rPr>
          <w:color w:val="131413"/>
          <w:lang w:val="en-US"/>
        </w:rPr>
        <w:t xml:space="preserve">, </w:t>
      </w:r>
      <w:r w:rsidR="00B80BE0" w:rsidRPr="000F4EC0">
        <w:rPr>
          <w:color w:val="131413"/>
          <w:lang w:val="en-US"/>
        </w:rPr>
        <w:t>4ºC</w:t>
      </w:r>
      <w:r w:rsidR="00B80BE0">
        <w:rPr>
          <w:color w:val="131413"/>
          <w:lang w:val="en-US"/>
        </w:rPr>
        <w:t xml:space="preserve">, </w:t>
      </w:r>
      <w:r w:rsidR="00B80BE0" w:rsidRPr="00140C19">
        <w:rPr>
          <w:color w:val="131413"/>
          <w:lang w:val="en-US"/>
        </w:rPr>
        <w:t>2</w:t>
      </w:r>
      <w:r w:rsidR="00B80BE0">
        <w:rPr>
          <w:color w:val="131413"/>
          <w:lang w:val="en-US"/>
        </w:rPr>
        <w:t xml:space="preserve"> </w:t>
      </w:r>
      <w:r w:rsidR="00B80BE0" w:rsidRPr="00140C19">
        <w:rPr>
          <w:color w:val="131413"/>
          <w:lang w:val="en-US"/>
        </w:rPr>
        <w:t>h,</w:t>
      </w:r>
      <w:r w:rsidRPr="00140C19">
        <w:rPr>
          <w:color w:val="131413"/>
          <w:lang w:val="en-US"/>
        </w:rPr>
        <w:t>). Prior to transduction</w:t>
      </w:r>
      <w:r>
        <w:rPr>
          <w:color w:val="131413"/>
          <w:lang w:val="en-US"/>
        </w:rPr>
        <w:t>,</w:t>
      </w:r>
      <w:r w:rsidRPr="00140C19">
        <w:rPr>
          <w:color w:val="131413"/>
          <w:lang w:val="en-US"/>
        </w:rPr>
        <w:t xml:space="preserve"> hCD8</w:t>
      </w:r>
      <w:r w:rsidRPr="00C525BB">
        <w:rPr>
          <w:color w:val="131413"/>
          <w:vertAlign w:val="superscript"/>
          <w:lang w:val="en-US"/>
        </w:rPr>
        <w:t>+</w:t>
      </w:r>
      <w:r w:rsidRPr="00140C19">
        <w:rPr>
          <w:color w:val="131413"/>
          <w:lang w:val="en-US"/>
        </w:rPr>
        <w:t xml:space="preserve"> cells were stimulated </w:t>
      </w:r>
      <w:r>
        <w:rPr>
          <w:color w:val="131413"/>
          <w:lang w:val="en-US"/>
        </w:rPr>
        <w:t>(</w:t>
      </w:r>
      <w:r w:rsidRPr="00140C19">
        <w:rPr>
          <w:color w:val="131413"/>
          <w:lang w:val="en-US"/>
        </w:rPr>
        <w:t>24</w:t>
      </w:r>
      <w:r>
        <w:rPr>
          <w:color w:val="131413"/>
          <w:lang w:val="en-US"/>
        </w:rPr>
        <w:t xml:space="preserve"> h)</w:t>
      </w:r>
      <w:r w:rsidRPr="00140C19">
        <w:rPr>
          <w:color w:val="131413"/>
          <w:lang w:val="en-US"/>
        </w:rPr>
        <w:t xml:space="preserve"> with anti-CD3 and -CD28</w:t>
      </w:r>
      <w:r w:rsidR="00B80BE0">
        <w:rPr>
          <w:color w:val="131413"/>
          <w:lang w:val="en-US"/>
        </w:rPr>
        <w:t xml:space="preserve"> </w:t>
      </w:r>
      <w:r w:rsidRPr="00140C19">
        <w:rPr>
          <w:color w:val="131413"/>
          <w:lang w:val="en-US"/>
        </w:rPr>
        <w:t>antibody</w:t>
      </w:r>
      <w:r w:rsidR="00B80BE0">
        <w:rPr>
          <w:color w:val="131413"/>
          <w:lang w:val="en-US"/>
        </w:rPr>
        <w:t>-</w:t>
      </w:r>
      <w:r w:rsidRPr="00140C19">
        <w:rPr>
          <w:color w:val="131413"/>
          <w:lang w:val="en-US"/>
        </w:rPr>
        <w:t>coated</w:t>
      </w:r>
      <w:r w:rsidR="00B80BE0">
        <w:rPr>
          <w:color w:val="131413"/>
          <w:lang w:val="en-US"/>
        </w:rPr>
        <w:t xml:space="preserve"> </w:t>
      </w:r>
      <w:r w:rsidRPr="00140C19">
        <w:rPr>
          <w:color w:val="131413"/>
          <w:lang w:val="en-US"/>
        </w:rPr>
        <w:t>beads</w:t>
      </w:r>
      <w:r>
        <w:rPr>
          <w:color w:val="131413"/>
          <w:lang w:val="en-US"/>
        </w:rPr>
        <w:t>. Activated cells were</w:t>
      </w:r>
      <w:r w:rsidRPr="00140C19">
        <w:rPr>
          <w:color w:val="131413"/>
          <w:lang w:val="en-US"/>
        </w:rPr>
        <w:t xml:space="preserve"> transduced with viral </w:t>
      </w:r>
      <w:r>
        <w:rPr>
          <w:color w:val="131413"/>
          <w:lang w:val="en-US"/>
        </w:rPr>
        <w:t>supernatants (titer 1-2 x 10</w:t>
      </w:r>
      <w:r w:rsidRPr="008C5C49">
        <w:rPr>
          <w:color w:val="131413"/>
          <w:vertAlign w:val="superscript"/>
          <w:lang w:val="en-US"/>
        </w:rPr>
        <w:t>8</w:t>
      </w:r>
      <w:r>
        <w:rPr>
          <w:color w:val="131413"/>
          <w:lang w:val="en-US"/>
        </w:rPr>
        <w:t xml:space="preserve"> TU/ml) at </w:t>
      </w:r>
      <w:r w:rsidRPr="00140C19">
        <w:rPr>
          <w:color w:val="131413"/>
          <w:lang w:val="en-US"/>
        </w:rPr>
        <w:t xml:space="preserve">10-20 </w:t>
      </w:r>
      <w:proofErr w:type="spellStart"/>
      <w:r w:rsidRPr="00140C19">
        <w:rPr>
          <w:color w:val="131413"/>
          <w:lang w:val="en-US"/>
        </w:rPr>
        <w:t>m.o.i</w:t>
      </w:r>
      <w:proofErr w:type="spellEnd"/>
      <w:r w:rsidRPr="00140C19">
        <w:rPr>
          <w:color w:val="131413"/>
          <w:lang w:val="en-US"/>
        </w:rPr>
        <w:t xml:space="preserve"> </w:t>
      </w:r>
      <w:r>
        <w:rPr>
          <w:color w:val="131413"/>
          <w:lang w:val="en-US"/>
        </w:rPr>
        <w:t>in the presence of polybrene</w:t>
      </w:r>
      <w:r w:rsidRPr="00140C19">
        <w:rPr>
          <w:color w:val="131413"/>
          <w:lang w:val="en-US"/>
        </w:rPr>
        <w:t xml:space="preserve"> (8</w:t>
      </w:r>
      <w:r>
        <w:rPr>
          <w:color w:val="131413"/>
          <w:lang w:val="en-US"/>
        </w:rPr>
        <w:t xml:space="preserve"> </w:t>
      </w:r>
      <w:proofErr w:type="spellStart"/>
      <w:r w:rsidRPr="00D31253">
        <w:rPr>
          <w:color w:val="131413"/>
          <w:sz w:val="20"/>
          <w:lang w:val="en-US"/>
        </w:rPr>
        <w:t>μ</w:t>
      </w:r>
      <w:r w:rsidRPr="00140C19">
        <w:rPr>
          <w:color w:val="131413"/>
          <w:lang w:val="en-US"/>
        </w:rPr>
        <w:t>g</w:t>
      </w:r>
      <w:proofErr w:type="spellEnd"/>
      <w:r w:rsidRPr="00140C19">
        <w:rPr>
          <w:color w:val="131413"/>
          <w:lang w:val="en-US"/>
        </w:rPr>
        <w:t xml:space="preserve">/ml, Sigma) by </w:t>
      </w:r>
      <w:proofErr w:type="spellStart"/>
      <w:r w:rsidRPr="00140C19">
        <w:rPr>
          <w:color w:val="131413"/>
          <w:lang w:val="en-US"/>
        </w:rPr>
        <w:t>spinoculation</w:t>
      </w:r>
      <w:proofErr w:type="spellEnd"/>
      <w:r w:rsidRPr="00140C19">
        <w:rPr>
          <w:color w:val="131413"/>
          <w:lang w:val="en-US"/>
        </w:rPr>
        <w:t xml:space="preserve"> (800x</w:t>
      </w:r>
      <w:r w:rsidRPr="0060796F">
        <w:rPr>
          <w:i/>
          <w:color w:val="131413"/>
          <w:lang w:val="en-US"/>
        </w:rPr>
        <w:t>g</w:t>
      </w:r>
      <w:r w:rsidRPr="00140C19">
        <w:rPr>
          <w:color w:val="131413"/>
          <w:lang w:val="en-US"/>
        </w:rPr>
        <w:t>, 2</w:t>
      </w:r>
      <w:r>
        <w:rPr>
          <w:color w:val="131413"/>
          <w:lang w:val="en-US"/>
        </w:rPr>
        <w:t xml:space="preserve"> </w:t>
      </w:r>
      <w:r w:rsidRPr="00140C19">
        <w:rPr>
          <w:color w:val="131413"/>
          <w:lang w:val="en-US"/>
        </w:rPr>
        <w:t>h, 37ºC)</w:t>
      </w:r>
      <w:r>
        <w:rPr>
          <w:color w:val="131413"/>
          <w:lang w:val="en-US"/>
        </w:rPr>
        <w:t xml:space="preserve">. </w:t>
      </w:r>
      <w:r w:rsidRPr="00140C19">
        <w:rPr>
          <w:color w:val="131413"/>
          <w:lang w:val="en-US"/>
        </w:rPr>
        <w:t xml:space="preserve">CHCHD3 silencing was determined by qPCR and </w:t>
      </w:r>
      <w:r>
        <w:rPr>
          <w:color w:val="131413"/>
          <w:lang w:val="en-US"/>
        </w:rPr>
        <w:t>immunob</w:t>
      </w:r>
      <w:r w:rsidRPr="00140C19">
        <w:rPr>
          <w:color w:val="131413"/>
          <w:lang w:val="en-US"/>
        </w:rPr>
        <w:t>lot</w:t>
      </w:r>
      <w:r>
        <w:rPr>
          <w:color w:val="131413"/>
          <w:lang w:val="en-US"/>
        </w:rPr>
        <w:t xml:space="preserve"> at 48 h post-infection</w:t>
      </w:r>
      <w:r w:rsidRPr="00140C19">
        <w:rPr>
          <w:color w:val="131413"/>
          <w:lang w:val="en-US"/>
        </w:rPr>
        <w:t xml:space="preserve">. TMRM staining, </w:t>
      </w:r>
      <w:proofErr w:type="spellStart"/>
      <w:r w:rsidRPr="00140C19">
        <w:rPr>
          <w:color w:val="131413"/>
          <w:lang w:val="en-US"/>
        </w:rPr>
        <w:t>IFN</w:t>
      </w:r>
      <w:r w:rsidRPr="00D31253">
        <w:rPr>
          <w:color w:val="131413"/>
          <w:sz w:val="20"/>
          <w:lang w:val="en-US"/>
        </w:rPr>
        <w:t>γ</w:t>
      </w:r>
      <w:proofErr w:type="spellEnd"/>
      <w:r w:rsidRPr="00140C19">
        <w:rPr>
          <w:color w:val="131413"/>
          <w:lang w:val="en-US"/>
        </w:rPr>
        <w:t xml:space="preserve"> production</w:t>
      </w:r>
      <w:r w:rsidR="00B80BE0">
        <w:rPr>
          <w:color w:val="131413"/>
          <w:lang w:val="en-US"/>
        </w:rPr>
        <w:t>,</w:t>
      </w:r>
      <w:r w:rsidRPr="00140C19">
        <w:rPr>
          <w:color w:val="131413"/>
          <w:lang w:val="en-US"/>
        </w:rPr>
        <w:t xml:space="preserve"> and </w:t>
      </w:r>
      <w:r>
        <w:rPr>
          <w:color w:val="131413"/>
          <w:lang w:val="en-US"/>
        </w:rPr>
        <w:t>CD25/</w:t>
      </w:r>
      <w:r w:rsidRPr="00140C19">
        <w:rPr>
          <w:color w:val="131413"/>
          <w:lang w:val="en-US"/>
        </w:rPr>
        <w:t>CD69 levels were determined by flow cytometry in EGFP</w:t>
      </w:r>
      <w:r w:rsidRPr="0060796F">
        <w:rPr>
          <w:color w:val="131413"/>
          <w:vertAlign w:val="superscript"/>
          <w:lang w:val="en-US"/>
        </w:rPr>
        <w:t>+</w:t>
      </w:r>
      <w:r w:rsidRPr="00140C19">
        <w:rPr>
          <w:color w:val="131413"/>
          <w:lang w:val="en-US"/>
        </w:rPr>
        <w:t xml:space="preserve"> </w:t>
      </w:r>
      <w:r>
        <w:rPr>
          <w:color w:val="131413"/>
          <w:lang w:val="en-US"/>
        </w:rPr>
        <w:t xml:space="preserve">gated </w:t>
      </w:r>
      <w:r w:rsidRPr="00140C19">
        <w:rPr>
          <w:color w:val="131413"/>
          <w:lang w:val="en-US"/>
        </w:rPr>
        <w:t>cells</w:t>
      </w:r>
      <w:r>
        <w:rPr>
          <w:color w:val="131413"/>
          <w:lang w:val="en-US"/>
        </w:rPr>
        <w:t>, as above</w:t>
      </w:r>
      <w:r w:rsidRPr="00140C19">
        <w:rPr>
          <w:color w:val="131413"/>
          <w:lang w:val="en-US"/>
        </w:rPr>
        <w:t>.</w:t>
      </w:r>
    </w:p>
    <w:p w14:paraId="48792C35" w14:textId="77777777" w:rsidR="00926B07" w:rsidRDefault="00926B07" w:rsidP="000A4B19">
      <w:pPr>
        <w:pStyle w:val="Prrafodelista"/>
        <w:tabs>
          <w:tab w:val="left" w:pos="4820"/>
        </w:tabs>
        <w:spacing w:line="480" w:lineRule="auto"/>
        <w:ind w:left="0" w:firstLine="284"/>
        <w:jc w:val="both"/>
        <w:rPr>
          <w:color w:val="131413"/>
          <w:lang w:val="en-US"/>
        </w:rPr>
      </w:pPr>
    </w:p>
    <w:p w14:paraId="0EFCD7DA" w14:textId="22414830" w:rsidR="00926B07" w:rsidRPr="00355F1B" w:rsidRDefault="00926B07" w:rsidP="00926B07">
      <w:pPr>
        <w:pStyle w:val="EndNoteBibliography"/>
        <w:spacing w:line="480" w:lineRule="auto"/>
        <w:rPr>
          <w:noProof/>
          <w:lang w:val="en-US"/>
        </w:rPr>
      </w:pPr>
      <w:r>
        <w:rPr>
          <w:color w:val="131413"/>
          <w:lang w:val="en-US"/>
        </w:rPr>
        <w:fldChar w:fldCharType="begin"/>
      </w:r>
      <w:r>
        <w:rPr>
          <w:color w:val="131413"/>
          <w:lang w:val="en-US"/>
        </w:rPr>
        <w:instrText xml:space="preserve"> ADDIN EN.REFLIST </w:instrText>
      </w:r>
      <w:r>
        <w:rPr>
          <w:color w:val="131413"/>
          <w:lang w:val="en-US"/>
        </w:rPr>
        <w:fldChar w:fldCharType="separate"/>
      </w:r>
      <w:r w:rsidRPr="00355F1B">
        <w:rPr>
          <w:noProof/>
          <w:lang w:val="en-US"/>
        </w:rPr>
        <w:t>1. Marco-Sola S, Sammeth M, Guigo R, Ribeca P. The GEM mapper: fast, accurate and versatile alignment by filtration. Nat Methods.</w:t>
      </w:r>
      <w:r w:rsidRPr="00355F1B">
        <w:rPr>
          <w:i/>
          <w:noProof/>
          <w:lang w:val="en-US"/>
        </w:rPr>
        <w:t xml:space="preserve"> </w:t>
      </w:r>
      <w:r w:rsidRPr="00355F1B">
        <w:rPr>
          <w:noProof/>
          <w:lang w:val="en-US"/>
        </w:rPr>
        <w:t>2012; 9(12):1185-8.</w:t>
      </w:r>
    </w:p>
    <w:p w14:paraId="4B095464" w14:textId="36ADC788" w:rsidR="00926B07" w:rsidRPr="00355F1B" w:rsidRDefault="00926B07" w:rsidP="00926B07">
      <w:pPr>
        <w:pStyle w:val="EndNoteBibliography"/>
        <w:spacing w:line="480" w:lineRule="auto"/>
        <w:rPr>
          <w:noProof/>
          <w:lang w:val="en-US"/>
        </w:rPr>
      </w:pPr>
      <w:r w:rsidRPr="00355F1B">
        <w:rPr>
          <w:noProof/>
          <w:lang w:val="en-US"/>
        </w:rPr>
        <w:t>2. Love MI, Huber W, Anders S. Moderated estimation of fold change and dispersion for RNA-seq data with DESeq2. Genome Biol.</w:t>
      </w:r>
      <w:r w:rsidRPr="00355F1B">
        <w:rPr>
          <w:i/>
          <w:noProof/>
          <w:lang w:val="en-US"/>
        </w:rPr>
        <w:t xml:space="preserve"> </w:t>
      </w:r>
      <w:r w:rsidRPr="00355F1B">
        <w:rPr>
          <w:noProof/>
          <w:lang w:val="en-US"/>
        </w:rPr>
        <w:t>2014; 15(12):550.</w:t>
      </w:r>
    </w:p>
    <w:p w14:paraId="11EE76E8" w14:textId="16E56078" w:rsidR="00926B07" w:rsidRPr="00926B07" w:rsidRDefault="00926B07" w:rsidP="00926B07">
      <w:pPr>
        <w:pStyle w:val="EndNoteBibliography"/>
        <w:spacing w:line="480" w:lineRule="auto"/>
        <w:rPr>
          <w:noProof/>
        </w:rPr>
      </w:pPr>
      <w:r w:rsidRPr="00355F1B">
        <w:rPr>
          <w:noProof/>
          <w:lang w:val="en-US"/>
        </w:rPr>
        <w:t xml:space="preserve">3. Ernst J, Bar-Joseph Z. STEM: a tool for the analysis of short time series gene expression data. </w:t>
      </w:r>
      <w:r w:rsidRPr="00926B07">
        <w:rPr>
          <w:noProof/>
        </w:rPr>
        <w:t>BMC Bioinformatics.</w:t>
      </w:r>
      <w:r w:rsidRPr="00926B07">
        <w:rPr>
          <w:i/>
          <w:noProof/>
        </w:rPr>
        <w:t xml:space="preserve"> </w:t>
      </w:r>
      <w:r w:rsidRPr="00926B07">
        <w:rPr>
          <w:noProof/>
        </w:rPr>
        <w:t>2006; 7:191.</w:t>
      </w:r>
    </w:p>
    <w:p w14:paraId="5711EC84" w14:textId="764F89E3" w:rsidR="00926B07" w:rsidRPr="00355F1B" w:rsidRDefault="00926B07" w:rsidP="00926B07">
      <w:pPr>
        <w:pStyle w:val="EndNoteBibliography"/>
        <w:spacing w:line="480" w:lineRule="auto"/>
        <w:rPr>
          <w:noProof/>
          <w:lang w:val="en-US"/>
        </w:rPr>
      </w:pPr>
      <w:r w:rsidRPr="00926B07">
        <w:rPr>
          <w:noProof/>
        </w:rPr>
        <w:lastRenderedPageBreak/>
        <w:t>4.</w:t>
      </w:r>
      <w:r>
        <w:rPr>
          <w:noProof/>
        </w:rPr>
        <w:t xml:space="preserve"> </w:t>
      </w:r>
      <w:r w:rsidRPr="00926B07">
        <w:rPr>
          <w:noProof/>
        </w:rPr>
        <w:t>Acebo P, Giner D, Calvo P, Blanco-Rivero A, Ortega AD, Fernandez PL</w:t>
      </w:r>
      <w:r w:rsidRPr="00926B07">
        <w:rPr>
          <w:i/>
          <w:noProof/>
        </w:rPr>
        <w:t xml:space="preserve"> et al</w:t>
      </w:r>
      <w:r w:rsidRPr="00926B07">
        <w:rPr>
          <w:noProof/>
        </w:rPr>
        <w:t xml:space="preserve">. </w:t>
      </w:r>
      <w:r w:rsidRPr="00355F1B">
        <w:rPr>
          <w:noProof/>
          <w:lang w:val="en-US"/>
        </w:rPr>
        <w:t>Cancer abolishes the tissue type-specific differences in the phenotype of energetic metabolism. Transl Oncol.</w:t>
      </w:r>
      <w:r w:rsidRPr="00355F1B">
        <w:rPr>
          <w:i/>
          <w:noProof/>
          <w:lang w:val="en-US"/>
        </w:rPr>
        <w:t xml:space="preserve"> </w:t>
      </w:r>
      <w:r w:rsidRPr="00355F1B">
        <w:rPr>
          <w:noProof/>
          <w:lang w:val="en-US"/>
        </w:rPr>
        <w:t>2009; 2(3):138-45.</w:t>
      </w:r>
    </w:p>
    <w:p w14:paraId="4DF194DD" w14:textId="48FD3BC8" w:rsidR="00926B07" w:rsidRPr="00926B07" w:rsidRDefault="00926B07" w:rsidP="00926B07">
      <w:pPr>
        <w:pStyle w:val="EndNoteBibliography"/>
        <w:spacing w:line="480" w:lineRule="auto"/>
        <w:rPr>
          <w:noProof/>
        </w:rPr>
      </w:pPr>
      <w:r w:rsidRPr="00926B07">
        <w:rPr>
          <w:noProof/>
          <w:lang w:val="en-US"/>
        </w:rPr>
        <w:t xml:space="preserve">5. Dagda RK, Cherra SJ, 3rd, Kulich SM, Tandon A, Park D, Chu CT. </w:t>
      </w:r>
      <w:r w:rsidRPr="00355F1B">
        <w:rPr>
          <w:noProof/>
          <w:lang w:val="en-US"/>
        </w:rPr>
        <w:t xml:space="preserve">Loss of PINK1 function promotes mitophagy through effects on oxidative stress and mitochondrial fission. </w:t>
      </w:r>
      <w:r w:rsidRPr="00926B07">
        <w:rPr>
          <w:noProof/>
        </w:rPr>
        <w:t>J Biol Chem.</w:t>
      </w:r>
      <w:r w:rsidRPr="00926B07">
        <w:rPr>
          <w:i/>
          <w:noProof/>
        </w:rPr>
        <w:t xml:space="preserve"> </w:t>
      </w:r>
      <w:r w:rsidRPr="00926B07">
        <w:rPr>
          <w:noProof/>
        </w:rPr>
        <w:t>2009; 284(20):13843-55.</w:t>
      </w:r>
    </w:p>
    <w:p w14:paraId="319D0226" w14:textId="7CA12ABD" w:rsidR="00554EF7" w:rsidRPr="000A4B19" w:rsidRDefault="00926B07" w:rsidP="00926B07">
      <w:pPr>
        <w:pStyle w:val="Prrafodelista"/>
        <w:tabs>
          <w:tab w:val="left" w:pos="4820"/>
        </w:tabs>
        <w:spacing w:line="480" w:lineRule="auto"/>
        <w:ind w:left="0"/>
        <w:jc w:val="both"/>
        <w:rPr>
          <w:color w:val="131413"/>
          <w:lang w:val="en-US"/>
        </w:rPr>
      </w:pPr>
      <w:r>
        <w:rPr>
          <w:color w:val="131413"/>
          <w:lang w:val="en-US"/>
        </w:rPr>
        <w:fldChar w:fldCharType="end"/>
      </w:r>
    </w:p>
    <w:sectPr w:rsidR="00554EF7" w:rsidRPr="000A4B19" w:rsidSect="00D227FC">
      <w:footerReference w:type="even" r:id="rId10"/>
      <w:footerReference w:type="default" r:id="rId11"/>
      <w:pgSz w:w="11900" w:h="16840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C7BCC" w14:textId="77777777" w:rsidR="007C7A3D" w:rsidRDefault="007C7A3D" w:rsidP="0096209E">
      <w:r>
        <w:separator/>
      </w:r>
    </w:p>
  </w:endnote>
  <w:endnote w:type="continuationSeparator" w:id="0">
    <w:p w14:paraId="744F55C7" w14:textId="77777777" w:rsidR="007C7A3D" w:rsidRDefault="007C7A3D" w:rsidP="009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09931113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8191782" w14:textId="5937BA98" w:rsidR="0096209E" w:rsidRDefault="0096209E" w:rsidP="002C4E3D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46A9669" w14:textId="77777777" w:rsidR="0096209E" w:rsidRDefault="009620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66921760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6AA5414" w14:textId="0A5DA9DB" w:rsidR="0096209E" w:rsidRDefault="0096209E" w:rsidP="002C4E3D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D8A1DE8" w14:textId="77777777" w:rsidR="0096209E" w:rsidRDefault="009620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23EC7" w14:textId="77777777" w:rsidR="007C7A3D" w:rsidRDefault="007C7A3D" w:rsidP="0096209E">
      <w:r>
        <w:separator/>
      </w:r>
    </w:p>
  </w:footnote>
  <w:footnote w:type="continuationSeparator" w:id="0">
    <w:p w14:paraId="2E79F1E2" w14:textId="77777777" w:rsidR="007C7A3D" w:rsidRDefault="007C7A3D" w:rsidP="0096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for Immunother Canc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144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vtz2sepdfvrxee99to50rf9vtxzdxvxxdsp&quot;&gt;PD-1_mitochondria&lt;record-ids&gt;&lt;item&gt;14&lt;/item&gt;&lt;item&gt;15&lt;/item&gt;&lt;item&gt;16&lt;/item&gt;&lt;item&gt;80&lt;/item&gt;&lt;item&gt;92&lt;/item&gt;&lt;/record-ids&gt;&lt;/item&gt;&lt;/Libraries&gt;"/>
  </w:docVars>
  <w:rsids>
    <w:rsidRoot w:val="00D227FC"/>
    <w:rsid w:val="00034C1F"/>
    <w:rsid w:val="000A215D"/>
    <w:rsid w:val="000A4B19"/>
    <w:rsid w:val="000C310D"/>
    <w:rsid w:val="000E610C"/>
    <w:rsid w:val="000F1F1A"/>
    <w:rsid w:val="000F4EC0"/>
    <w:rsid w:val="00131FE3"/>
    <w:rsid w:val="001B3621"/>
    <w:rsid w:val="00255A0B"/>
    <w:rsid w:val="00290CA0"/>
    <w:rsid w:val="002A4B19"/>
    <w:rsid w:val="002D6EFE"/>
    <w:rsid w:val="00355F1B"/>
    <w:rsid w:val="00364FAA"/>
    <w:rsid w:val="00380793"/>
    <w:rsid w:val="003949FB"/>
    <w:rsid w:val="00410EFD"/>
    <w:rsid w:val="00426882"/>
    <w:rsid w:val="004B609E"/>
    <w:rsid w:val="004C03C7"/>
    <w:rsid w:val="004F3DC5"/>
    <w:rsid w:val="00506162"/>
    <w:rsid w:val="00554EF7"/>
    <w:rsid w:val="00576212"/>
    <w:rsid w:val="00645B15"/>
    <w:rsid w:val="0065627F"/>
    <w:rsid w:val="006D5922"/>
    <w:rsid w:val="00710379"/>
    <w:rsid w:val="00755071"/>
    <w:rsid w:val="007C7A3D"/>
    <w:rsid w:val="007E40BC"/>
    <w:rsid w:val="008F72DA"/>
    <w:rsid w:val="00926B07"/>
    <w:rsid w:val="009611F4"/>
    <w:rsid w:val="0096209E"/>
    <w:rsid w:val="00966384"/>
    <w:rsid w:val="009B38C4"/>
    <w:rsid w:val="00A306C5"/>
    <w:rsid w:val="00A30857"/>
    <w:rsid w:val="00B36136"/>
    <w:rsid w:val="00B67325"/>
    <w:rsid w:val="00B80BE0"/>
    <w:rsid w:val="00BA47DD"/>
    <w:rsid w:val="00BC4E64"/>
    <w:rsid w:val="00C75A2F"/>
    <w:rsid w:val="00CC7B80"/>
    <w:rsid w:val="00D179CB"/>
    <w:rsid w:val="00D227FC"/>
    <w:rsid w:val="00DB4B94"/>
    <w:rsid w:val="00DD39F9"/>
    <w:rsid w:val="00DF299D"/>
    <w:rsid w:val="00F6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5E2C"/>
  <w15:chartTrackingRefBased/>
  <w15:docId w15:val="{95E26EEF-CD77-784E-8F8F-073D3379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7FC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27FC"/>
    <w:pPr>
      <w:ind w:left="720"/>
      <w:contextualSpacing/>
    </w:pPr>
  </w:style>
  <w:style w:type="character" w:styleId="Hipervnculo">
    <w:name w:val="Hyperlink"/>
    <w:uiPriority w:val="99"/>
    <w:rsid w:val="000A4B1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54E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54E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54EF7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4EF7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EF7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4E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4EF7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620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09E"/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96209E"/>
  </w:style>
  <w:style w:type="paragraph" w:styleId="Revisin">
    <w:name w:val="Revision"/>
    <w:hidden/>
    <w:uiPriority w:val="99"/>
    <w:semiHidden/>
    <w:rsid w:val="00B67325"/>
    <w:rPr>
      <w:rFonts w:ascii="Times New Roman" w:eastAsia="Times New Roman" w:hAnsi="Times New Roman" w:cs="Times New Roman"/>
      <w:lang w:eastAsia="es-ES_tradnl"/>
    </w:rPr>
  </w:style>
  <w:style w:type="paragraph" w:customStyle="1" w:styleId="EndNoteBibliographyTitle">
    <w:name w:val="EndNote Bibliography Title"/>
    <w:basedOn w:val="Normal"/>
    <w:link w:val="EndNoteBibliographyTitleCar"/>
    <w:rsid w:val="00926B07"/>
    <w:pPr>
      <w:jc w:val="center"/>
    </w:pPr>
    <w:rPr>
      <w:lang w:val="es-ES_tradn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26B07"/>
    <w:rPr>
      <w:rFonts w:ascii="Times New Roman" w:eastAsia="Times New Roman" w:hAnsi="Times New Roman" w:cs="Times New Roman"/>
      <w:lang w:eastAsia="es-ES_tradnl"/>
    </w:rPr>
  </w:style>
  <w:style w:type="character" w:customStyle="1" w:styleId="EndNoteBibliographyTitleCar">
    <w:name w:val="EndNote Bibliography Title Car"/>
    <w:basedOn w:val="PrrafodelistaCar"/>
    <w:link w:val="EndNoteBibliographyTitle"/>
    <w:rsid w:val="00926B07"/>
    <w:rPr>
      <w:rFonts w:ascii="Times New Roman" w:eastAsia="Times New Roman" w:hAnsi="Times New Roman" w:cs="Times New Roman"/>
      <w:lang w:val="es-ES_tradnl" w:eastAsia="es-ES_tradnl"/>
    </w:rPr>
  </w:style>
  <w:style w:type="paragraph" w:customStyle="1" w:styleId="EndNoteBibliography">
    <w:name w:val="EndNote Bibliography"/>
    <w:basedOn w:val="Normal"/>
    <w:link w:val="EndNoteBibliographyCar"/>
    <w:rsid w:val="00926B07"/>
    <w:pPr>
      <w:jc w:val="both"/>
    </w:pPr>
    <w:rPr>
      <w:lang w:val="es-ES_tradnl"/>
    </w:rPr>
  </w:style>
  <w:style w:type="character" w:customStyle="1" w:styleId="EndNoteBibliographyCar">
    <w:name w:val="EndNote Bibliography Car"/>
    <w:basedOn w:val="PrrafodelistaCar"/>
    <w:link w:val="EndNoteBibliography"/>
    <w:rsid w:val="00926B07"/>
    <w:rPr>
      <w:rFonts w:ascii="Times New Roman" w:eastAsia="Times New Roman" w:hAnsi="Times New Roman" w:cs="Times New Roman"/>
      <w:lang w:val="es-ES_tradnl" w:eastAsia="es-ES_tradnl"/>
    </w:rPr>
  </w:style>
  <w:style w:type="character" w:customStyle="1" w:styleId="st">
    <w:name w:val="st"/>
    <w:basedOn w:val="Fuentedeprrafopredeter"/>
    <w:rsid w:val="00355F1B"/>
  </w:style>
  <w:style w:type="character" w:styleId="nfasis">
    <w:name w:val="Emphasis"/>
    <w:basedOn w:val="Fuentedeprrafopredeter"/>
    <w:uiPriority w:val="20"/>
    <w:qFormat/>
    <w:rsid w:val="00355F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toscape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ioinfo.vanderbilt.edu/webgestal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mtools.github.io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geneontology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3514</Words>
  <Characters>19328</Characters>
  <Application>Microsoft Office Word</Application>
  <DocSecurity>0</DocSecurity>
  <Lines>161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7</cp:revision>
  <dcterms:created xsi:type="dcterms:W3CDTF">2018-10-23T16:20:00Z</dcterms:created>
  <dcterms:modified xsi:type="dcterms:W3CDTF">2019-05-10T14:43:00Z</dcterms:modified>
</cp:coreProperties>
</file>