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D6" w:rsidRDefault="00076BD6" w:rsidP="00076BD6">
      <w:pPr>
        <w:spacing w:after="0" w:line="240" w:lineRule="auto"/>
      </w:pPr>
    </w:p>
    <w:p w:rsidR="00076BD6" w:rsidRDefault="001807FC" w:rsidP="00076BD6">
      <w:pPr>
        <w:spacing w:after="0" w:line="240" w:lineRule="auto"/>
      </w:pPr>
      <w:r>
        <w:object w:dxaOrig="11565" w:dyaOrig="6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266.25pt" o:ole="">
            <v:imagedata r:id="rId4" o:title=""/>
          </v:shape>
          <o:OLEObject Type="Embed" ProgID="Prism7.Document" ShapeID="_x0000_i1025" DrawAspect="Content" ObjectID="_1611484263" r:id="rId5"/>
        </w:object>
      </w:r>
    </w:p>
    <w:p w:rsidR="001807FC" w:rsidRDefault="001807FC" w:rsidP="001807FC">
      <w:pPr>
        <w:spacing w:after="0" w:line="240" w:lineRule="auto"/>
        <w:jc w:val="both"/>
        <w:rPr>
          <w:rFonts w:eastAsia="Calibri" w:cs="Arial"/>
          <w:lang w:val="en-US"/>
        </w:rPr>
      </w:pPr>
      <w:r>
        <w:rPr>
          <w:rFonts w:eastAsia="Calibri" w:cs="Arial"/>
          <w:b/>
          <w:color w:val="000000"/>
          <w:lang w:val="en-US"/>
        </w:rPr>
        <w:t>Supplementary Figure S1:</w:t>
      </w:r>
      <w:r w:rsidRPr="00751D71">
        <w:rPr>
          <w:rFonts w:eastAsia="Calibri" w:cs="Arial"/>
          <w:b/>
          <w:color w:val="000000"/>
          <w:lang w:val="en-US"/>
        </w:rPr>
        <w:t xml:space="preserve"> </w:t>
      </w:r>
      <w:r w:rsidRPr="007B1524">
        <w:rPr>
          <w:rFonts w:eastAsia="Calibri" w:cs="Arial"/>
          <w:b/>
          <w:lang w:val="en-US"/>
        </w:rPr>
        <w:t xml:space="preserve">CVA21 does not kill or replicate in healthy donor immune cells. </w:t>
      </w:r>
      <w:r w:rsidRPr="007B1524">
        <w:rPr>
          <w:rFonts w:eastAsia="Calibri" w:cs="Arial"/>
          <w:lang w:val="en-US"/>
        </w:rPr>
        <w:t xml:space="preserve">PBMC were isolated from the peripheral blood of healthy volunteers. In </w:t>
      </w:r>
      <w:r w:rsidRPr="007B1524">
        <w:rPr>
          <w:rFonts w:eastAsia="Calibri" w:cs="Arial"/>
          <w:b/>
          <w:lang w:val="en-US"/>
        </w:rPr>
        <w:t>A</w:t>
      </w:r>
      <w:r w:rsidRPr="007B1524">
        <w:rPr>
          <w:rFonts w:eastAsia="Calibri" w:cs="Arial"/>
          <w:lang w:val="en-US"/>
        </w:rPr>
        <w:t>-</w:t>
      </w:r>
      <w:r>
        <w:rPr>
          <w:rFonts w:eastAsia="Calibri" w:cs="Arial"/>
          <w:b/>
          <w:lang w:val="en-US"/>
        </w:rPr>
        <w:t>D</w:t>
      </w:r>
      <w:r w:rsidRPr="007B1524">
        <w:rPr>
          <w:rFonts w:eastAsia="Calibri" w:cs="Arial"/>
          <w:lang w:val="en-US"/>
        </w:rPr>
        <w:t>, cell death was determined using a Live/Dead</w:t>
      </w:r>
      <w:r>
        <w:rPr>
          <w:rFonts w:eastAsia="Calibri" w:cs="Arial"/>
          <w:lang w:val="en-US"/>
        </w:rPr>
        <w:t>®</w:t>
      </w:r>
      <w:r w:rsidRPr="007B1524">
        <w:rPr>
          <w:rFonts w:eastAsia="Calibri" w:cs="Arial"/>
          <w:lang w:val="en-US"/>
        </w:rPr>
        <w:t xml:space="preserve"> stain and appropriate antibodies </w:t>
      </w:r>
      <w:r>
        <w:rPr>
          <w:rFonts w:eastAsia="Calibri" w:cs="Arial"/>
          <w:lang w:val="en-US"/>
        </w:rPr>
        <w:t xml:space="preserve">to identify </w:t>
      </w:r>
      <w:r w:rsidRPr="007B1524">
        <w:rPr>
          <w:rFonts w:eastAsia="Calibri" w:cs="Arial"/>
          <w:lang w:val="en-US"/>
        </w:rPr>
        <w:t xml:space="preserve">each cell type.  </w:t>
      </w:r>
      <w:r>
        <w:rPr>
          <w:rFonts w:eastAsia="Calibri" w:cs="Arial"/>
          <w:lang w:val="en-US"/>
        </w:rPr>
        <w:t>The mean percentage of cell d</w:t>
      </w:r>
      <w:r w:rsidRPr="007B1524">
        <w:rPr>
          <w:rFonts w:eastAsia="Calibri" w:cs="Arial"/>
          <w:lang w:val="en-US"/>
        </w:rPr>
        <w:t>eath of resting and activated NK cells</w:t>
      </w:r>
      <w:r w:rsidRPr="000F56BF">
        <w:rPr>
          <w:rFonts w:eastAsia="Calibri" w:cs="Arial"/>
          <w:b/>
          <w:lang w:val="en-US"/>
        </w:rPr>
        <w:t xml:space="preserve"> </w:t>
      </w:r>
      <w:r>
        <w:rPr>
          <w:rFonts w:eastAsia="Calibri" w:cs="Arial"/>
          <w:b/>
          <w:lang w:val="en-US"/>
        </w:rPr>
        <w:t>(A)</w:t>
      </w:r>
      <w:r>
        <w:rPr>
          <w:rFonts w:eastAsia="Calibri" w:cs="Arial"/>
          <w:lang w:val="en-US"/>
        </w:rPr>
        <w:t xml:space="preserve">, </w:t>
      </w:r>
      <w:r w:rsidRPr="007B1524">
        <w:rPr>
          <w:rFonts w:eastAsia="Calibri" w:cs="Arial"/>
          <w:lang w:val="en-US"/>
        </w:rPr>
        <w:t>CD4</w:t>
      </w:r>
      <w:r w:rsidRPr="007B1524">
        <w:rPr>
          <w:rFonts w:eastAsia="Calibri" w:cs="Arial"/>
          <w:vertAlign w:val="superscript"/>
          <w:lang w:val="en-US"/>
        </w:rPr>
        <w:t>+</w:t>
      </w:r>
      <w:r w:rsidRPr="007B1524">
        <w:rPr>
          <w:rFonts w:eastAsia="Calibri" w:cs="Arial"/>
          <w:lang w:val="en-US"/>
        </w:rPr>
        <w:t xml:space="preserve"> T cells</w:t>
      </w:r>
      <w:r>
        <w:rPr>
          <w:rFonts w:eastAsia="Calibri" w:cs="Arial"/>
          <w:lang w:val="en-US"/>
        </w:rPr>
        <w:t xml:space="preserve"> </w:t>
      </w:r>
      <w:r w:rsidRPr="000F56BF">
        <w:rPr>
          <w:rFonts w:eastAsia="Calibri" w:cs="Arial"/>
          <w:b/>
          <w:lang w:val="en-US"/>
        </w:rPr>
        <w:t xml:space="preserve">(B) </w:t>
      </w:r>
      <w:r w:rsidRPr="007B1524">
        <w:rPr>
          <w:rFonts w:eastAsia="Calibri" w:cs="Arial"/>
          <w:lang w:val="en-US"/>
        </w:rPr>
        <w:t>and CD8</w:t>
      </w:r>
      <w:r w:rsidRPr="007B1524">
        <w:rPr>
          <w:rFonts w:eastAsia="Calibri" w:cs="Arial"/>
          <w:vertAlign w:val="superscript"/>
          <w:lang w:val="en-US"/>
        </w:rPr>
        <w:t>+</w:t>
      </w:r>
      <w:r w:rsidRPr="007B1524">
        <w:rPr>
          <w:rFonts w:eastAsia="Calibri" w:cs="Arial"/>
          <w:lang w:val="en-US"/>
        </w:rPr>
        <w:t xml:space="preserve"> T cells </w:t>
      </w:r>
      <w:r w:rsidRPr="000F56BF">
        <w:rPr>
          <w:rFonts w:eastAsia="Calibri" w:cs="Arial"/>
          <w:b/>
          <w:lang w:val="en-US"/>
        </w:rPr>
        <w:t>(C)</w:t>
      </w:r>
      <w:r>
        <w:rPr>
          <w:rFonts w:eastAsia="Calibri" w:cs="Arial"/>
          <w:lang w:val="en-US"/>
        </w:rPr>
        <w:t xml:space="preserve"> </w:t>
      </w:r>
      <w:r w:rsidRPr="007B1524">
        <w:rPr>
          <w:rFonts w:eastAsia="Calibri" w:cs="Arial"/>
          <w:lang w:val="en-US"/>
        </w:rPr>
        <w:t>aft</w:t>
      </w:r>
      <w:r>
        <w:rPr>
          <w:rFonts w:eastAsia="Calibri" w:cs="Arial"/>
          <w:lang w:val="en-US"/>
        </w:rPr>
        <w:t>er treatment with CVA21 for 120</w:t>
      </w:r>
      <w:r w:rsidRPr="007B1524">
        <w:rPr>
          <w:rFonts w:eastAsia="Calibri" w:cs="Arial"/>
          <w:lang w:val="en-US"/>
        </w:rPr>
        <w:t>hrs</w:t>
      </w:r>
      <w:r>
        <w:rPr>
          <w:rFonts w:eastAsia="Calibri" w:cs="Arial"/>
          <w:lang w:val="en-US"/>
        </w:rPr>
        <w:t xml:space="preserve"> is presented</w:t>
      </w:r>
      <w:r w:rsidRPr="007B1524">
        <w:rPr>
          <w:rFonts w:eastAsia="Calibri" w:cs="Arial"/>
          <w:lang w:val="en-US"/>
        </w:rPr>
        <w:t xml:space="preserve">. For activation, PBMC were treated with 10 </w:t>
      </w:r>
      <w:r w:rsidRPr="007B1524">
        <w:rPr>
          <w:rFonts w:eastAsia="Calibri" w:cs="Arial"/>
          <w:lang w:val="en-US"/>
        </w:rPr>
        <w:sym w:font="Symbol" w:char="F06D"/>
      </w:r>
      <w:r w:rsidRPr="007B1524">
        <w:rPr>
          <w:rFonts w:eastAsia="Calibri" w:cs="Arial"/>
          <w:lang w:val="en-US"/>
        </w:rPr>
        <w:t xml:space="preserve">g/mL </w:t>
      </w:r>
      <w:proofErr w:type="spellStart"/>
      <w:r w:rsidRPr="007B1524">
        <w:rPr>
          <w:rFonts w:eastAsia="Calibri" w:cs="Arial"/>
          <w:lang w:val="en-US"/>
        </w:rPr>
        <w:t>phytohemagglutinin</w:t>
      </w:r>
      <w:proofErr w:type="spellEnd"/>
      <w:r w:rsidRPr="007B1524">
        <w:rPr>
          <w:rFonts w:eastAsia="Calibri" w:cs="Arial"/>
          <w:lang w:val="en-US"/>
        </w:rPr>
        <w:t xml:space="preserve"> (PHA) for</w:t>
      </w:r>
      <w:r>
        <w:rPr>
          <w:rFonts w:eastAsia="Calibri" w:cs="Arial"/>
          <w:lang w:val="en-US"/>
        </w:rPr>
        <w:t xml:space="preserve"> 36hrs before CVA21 treatment </w:t>
      </w:r>
      <w:r w:rsidRPr="007B1524">
        <w:rPr>
          <w:rFonts w:eastAsia="Calibri" w:cs="Arial"/>
          <w:lang w:val="en-US"/>
        </w:rPr>
        <w:t xml:space="preserve">(n=3). </w:t>
      </w:r>
      <w:r w:rsidRPr="000F56BF">
        <w:rPr>
          <w:rFonts w:eastAsia="Calibri" w:cs="Arial"/>
          <w:b/>
          <w:lang w:val="en-US"/>
        </w:rPr>
        <w:t>D.</w:t>
      </w:r>
      <w:r w:rsidRPr="007B1524">
        <w:rPr>
          <w:rFonts w:eastAsia="Calibri" w:cs="Arial"/>
          <w:b/>
          <w:lang w:val="en-US"/>
        </w:rPr>
        <w:t xml:space="preserve"> </w:t>
      </w:r>
      <w:r w:rsidRPr="007B1524">
        <w:rPr>
          <w:rFonts w:eastAsia="Calibri" w:cs="Arial"/>
          <w:lang w:val="en-US"/>
        </w:rPr>
        <w:t>Death of CD14</w:t>
      </w:r>
      <w:r w:rsidRPr="007B1524">
        <w:rPr>
          <w:rFonts w:eastAsia="Calibri" w:cs="Arial"/>
          <w:vertAlign w:val="superscript"/>
          <w:lang w:val="en-US"/>
        </w:rPr>
        <w:t>+</w:t>
      </w:r>
      <w:r w:rsidRPr="007B1524">
        <w:rPr>
          <w:rFonts w:eastAsia="Calibri" w:cs="Arial"/>
          <w:lang w:val="en-US"/>
        </w:rPr>
        <w:t>/CD16</w:t>
      </w:r>
      <w:r w:rsidRPr="007B1524">
        <w:rPr>
          <w:rFonts w:eastAsia="Calibri" w:cs="Arial"/>
          <w:vertAlign w:val="superscript"/>
          <w:lang w:val="en-US"/>
        </w:rPr>
        <w:t>+</w:t>
      </w:r>
      <w:r w:rsidRPr="007B1524">
        <w:rPr>
          <w:rFonts w:eastAsia="Calibri" w:cs="Arial"/>
          <w:lang w:val="en-US"/>
        </w:rPr>
        <w:t xml:space="preserve"> monocytes following CV</w:t>
      </w:r>
      <w:r>
        <w:rPr>
          <w:rFonts w:eastAsia="Calibri" w:cs="Arial"/>
          <w:lang w:val="en-US"/>
        </w:rPr>
        <w:t>A21 treatment for 120hrs (n=4)</w:t>
      </w:r>
      <w:r w:rsidRPr="007B1524">
        <w:rPr>
          <w:rFonts w:eastAsia="Calibri" w:cs="Arial"/>
          <w:lang w:val="en-US"/>
        </w:rPr>
        <w:t xml:space="preserve">. </w:t>
      </w:r>
      <w:r>
        <w:rPr>
          <w:rFonts w:eastAsia="Calibri" w:cs="Arial"/>
          <w:b/>
          <w:lang w:val="en-US"/>
        </w:rPr>
        <w:t>E.</w:t>
      </w:r>
      <w:r w:rsidRPr="007B1524">
        <w:rPr>
          <w:rFonts w:eastAsia="Calibri" w:cs="Arial"/>
          <w:b/>
          <w:lang w:val="en-US"/>
        </w:rPr>
        <w:t xml:space="preserve"> </w:t>
      </w:r>
      <w:r w:rsidRPr="007B1524">
        <w:rPr>
          <w:rFonts w:eastAsia="Calibri" w:cs="Arial"/>
          <w:lang w:val="en-US"/>
        </w:rPr>
        <w:t>Cell-free supernatants w</w:t>
      </w:r>
      <w:r>
        <w:rPr>
          <w:rFonts w:eastAsia="Calibri" w:cs="Arial"/>
          <w:lang w:val="en-US"/>
        </w:rPr>
        <w:t>ere collected from PBMC at 0hrs and 120</w:t>
      </w:r>
      <w:r w:rsidRPr="007B1524">
        <w:rPr>
          <w:rFonts w:eastAsia="Calibri" w:cs="Arial"/>
          <w:lang w:val="en-US"/>
        </w:rPr>
        <w:t xml:space="preserve">hrs after CVA21 treatment and CVA21 replication was assessed </w:t>
      </w:r>
      <w:r>
        <w:rPr>
          <w:rFonts w:eastAsia="Calibri" w:cs="Arial"/>
          <w:lang w:val="en-US"/>
        </w:rPr>
        <w:t>using a standard</w:t>
      </w:r>
      <w:r w:rsidRPr="007B1524">
        <w:rPr>
          <w:rFonts w:eastAsia="Calibri" w:cs="Arial"/>
          <w:lang w:val="en-US"/>
        </w:rPr>
        <w:t xml:space="preserve"> TCID</w:t>
      </w:r>
      <w:r w:rsidRPr="007B1524">
        <w:rPr>
          <w:rFonts w:eastAsia="Calibri" w:cs="Arial"/>
          <w:vertAlign w:val="subscript"/>
          <w:lang w:val="en-US"/>
        </w:rPr>
        <w:t>50</w:t>
      </w:r>
      <w:r w:rsidRPr="007B1524">
        <w:rPr>
          <w:rFonts w:eastAsia="Calibri" w:cs="Arial"/>
          <w:lang w:val="en-US"/>
        </w:rPr>
        <w:t xml:space="preserve"> assay</w:t>
      </w:r>
      <w:r>
        <w:rPr>
          <w:rFonts w:eastAsia="Calibri" w:cs="Arial"/>
          <w:lang w:val="en-US"/>
        </w:rPr>
        <w:t>s on Mel-624 melanoma cells</w:t>
      </w:r>
      <w:r w:rsidRPr="007B1524">
        <w:rPr>
          <w:rFonts w:eastAsia="Calibri" w:cs="Arial"/>
          <w:lang w:val="en-US"/>
        </w:rPr>
        <w:t xml:space="preserve"> (n</w:t>
      </w:r>
      <w:r>
        <w:rPr>
          <w:rFonts w:eastAsia="Calibri" w:cs="Arial"/>
          <w:lang w:val="en-US"/>
        </w:rPr>
        <w:t xml:space="preserve">=4). All error bars indicate SEM </w:t>
      </w:r>
      <w:r w:rsidRPr="00794289">
        <w:rPr>
          <w:rFonts w:eastAsia="Times New Roman"/>
          <w:color w:val="000000"/>
          <w:lang w:val="en-US"/>
        </w:rPr>
        <w:t>(standard error of the mean)</w:t>
      </w:r>
      <w:r>
        <w:rPr>
          <w:rFonts w:eastAsia="Calibri" w:cs="Arial"/>
          <w:lang w:val="en-US"/>
        </w:rPr>
        <w:t>.</w:t>
      </w:r>
    </w:p>
    <w:p w:rsidR="00076BD6" w:rsidRDefault="00076BD6" w:rsidP="00076BD6">
      <w:pPr>
        <w:spacing w:after="0" w:line="240" w:lineRule="auto"/>
      </w:pPr>
      <w:bookmarkStart w:id="0" w:name="_GoBack"/>
      <w:bookmarkEnd w:id="0"/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/>
    <w:p w:rsidR="00076BD6" w:rsidRDefault="00076BD6" w:rsidP="00E95FF0">
      <w:pPr>
        <w:spacing w:after="0" w:line="240" w:lineRule="auto"/>
        <w:outlineLvl w:val="0"/>
        <w:rPr>
          <w:rFonts w:ascii="Arial" w:eastAsia="Calibri" w:hAnsi="Arial" w:cs="Arial"/>
          <w:b/>
          <w:color w:val="000000"/>
          <w:sz w:val="24"/>
          <w:szCs w:val="20"/>
          <w:lang w:val="en-US"/>
        </w:rPr>
      </w:pPr>
    </w:p>
    <w:p w:rsidR="00E95FF0" w:rsidRDefault="00E95FF0" w:rsidP="00E95FF0">
      <w:pPr>
        <w:jc w:val="both"/>
      </w:pPr>
    </w:p>
    <w:sectPr w:rsidR="00E95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BF"/>
    <w:rsid w:val="00076BD6"/>
    <w:rsid w:val="00113A55"/>
    <w:rsid w:val="001807FC"/>
    <w:rsid w:val="001C3691"/>
    <w:rsid w:val="00212EBF"/>
    <w:rsid w:val="00640D43"/>
    <w:rsid w:val="007A4617"/>
    <w:rsid w:val="00DD3046"/>
    <w:rsid w:val="00E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DBE72-6FCD-4ADA-B90B-1F931CF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Errington-Mais</dc:creator>
  <cp:keywords/>
  <dc:description/>
  <cp:lastModifiedBy>Fiona Errington-Mais</cp:lastModifiedBy>
  <cp:revision>3</cp:revision>
  <dcterms:created xsi:type="dcterms:W3CDTF">2019-02-12T13:40:00Z</dcterms:created>
  <dcterms:modified xsi:type="dcterms:W3CDTF">2019-02-12T13:41:00Z</dcterms:modified>
</cp:coreProperties>
</file>