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6" w:rsidRDefault="00076BD6" w:rsidP="00076BD6">
      <w:pPr>
        <w:spacing w:after="0" w:line="240" w:lineRule="auto"/>
      </w:pPr>
    </w:p>
    <w:p w:rsidR="00076BD6" w:rsidRDefault="00457E20" w:rsidP="00076BD6">
      <w:pPr>
        <w:spacing w:after="0" w:line="240" w:lineRule="auto"/>
      </w:pPr>
      <w:r>
        <w:object w:dxaOrig="11182" w:dyaOrig="9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1.5pt;height:387pt" o:ole="">
            <v:imagedata r:id="rId4" o:title=""/>
          </v:shape>
          <o:OLEObject Type="Embed" ProgID="Prism7.Document" ShapeID="_x0000_i1029" DrawAspect="Content" ObjectID="_1611484358" r:id="rId5"/>
        </w:object>
      </w:r>
    </w:p>
    <w:p w:rsidR="00457E20" w:rsidRPr="00BD0797" w:rsidRDefault="00457E20" w:rsidP="00457E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BD0797">
        <w:rPr>
          <w:rFonts w:eastAsia="Calibri" w:cs="Arial"/>
          <w:b/>
          <w:lang w:val="en-US"/>
        </w:rPr>
        <w:t xml:space="preserve">Supplementary Figure S3: </w:t>
      </w:r>
      <w:r>
        <w:rPr>
          <w:rFonts w:eastAsia="Calibri" w:cs="Arial"/>
          <w:b/>
          <w:lang w:val="en-US"/>
        </w:rPr>
        <w:t xml:space="preserve">Correlation of ICAM-1 </w:t>
      </w:r>
      <w:r w:rsidRPr="00BD0797">
        <w:rPr>
          <w:rFonts w:eastAsia="Calibri" w:cs="Arial"/>
          <w:b/>
          <w:lang w:val="en-US"/>
        </w:rPr>
        <w:t xml:space="preserve">expression </w:t>
      </w:r>
      <w:r>
        <w:rPr>
          <w:rFonts w:eastAsia="Calibri" w:cs="Arial"/>
          <w:b/>
          <w:lang w:val="en-US"/>
        </w:rPr>
        <w:t>and CVA21 s</w:t>
      </w:r>
      <w:r w:rsidRPr="00BD0797">
        <w:rPr>
          <w:rFonts w:eastAsia="Calibri" w:cs="Arial"/>
          <w:b/>
          <w:lang w:val="en-US"/>
        </w:rPr>
        <w:t xml:space="preserve">usceptibility. A. </w:t>
      </w:r>
      <w:r w:rsidRPr="00BD0797">
        <w:rPr>
          <w:rFonts w:eastAsia="Calibri" w:cs="Arial"/>
          <w:lang w:val="en-US"/>
        </w:rPr>
        <w:t>KG-1 cells were treated with recombinant human IFN-</w:t>
      </w:r>
      <w:r w:rsidRPr="00BD0797">
        <w:rPr>
          <w:rFonts w:eastAsia="Calibri" w:cs="Arial"/>
          <w:lang w:val="en-US"/>
        </w:rPr>
        <w:sym w:font="Symbol" w:char="F061"/>
      </w:r>
      <w:r w:rsidRPr="00BD0797">
        <w:rPr>
          <w:rFonts w:eastAsia="Calibri" w:cs="Arial"/>
          <w:lang w:val="en-US"/>
        </w:rPr>
        <w:t xml:space="preserve"> or IFN-</w:t>
      </w:r>
      <w:r w:rsidRPr="00BD0797">
        <w:rPr>
          <w:rFonts w:eastAsia="Calibri" w:cs="Arial"/>
          <w:lang w:val="en-US"/>
        </w:rPr>
        <w:sym w:font="Symbol" w:char="F067"/>
      </w:r>
      <w:r>
        <w:rPr>
          <w:rFonts w:eastAsia="Calibri" w:cs="Arial"/>
          <w:lang w:val="en-US"/>
        </w:rPr>
        <w:t xml:space="preserve"> for 96</w:t>
      </w:r>
      <w:r w:rsidRPr="00BD0797">
        <w:rPr>
          <w:rFonts w:eastAsia="Calibri" w:cs="Arial"/>
          <w:lang w:val="en-US"/>
        </w:rPr>
        <w:t>hrs and cell death was evaluated using Live/Dead</w:t>
      </w:r>
      <w:r w:rsidRPr="00BD0797">
        <w:rPr>
          <w:rFonts w:eastAsia="Times New Roman"/>
          <w:vertAlign w:val="superscript"/>
          <w:lang w:eastAsia="en-GB"/>
        </w:rPr>
        <w:sym w:font="Symbol" w:char="F0E2"/>
      </w:r>
      <w:r w:rsidRPr="00BD0797">
        <w:rPr>
          <w:rFonts w:eastAsia="Calibri" w:cs="Arial"/>
          <w:lang w:val="en-US"/>
        </w:rPr>
        <w:t xml:space="preserve"> (n=3). </w:t>
      </w:r>
      <w:r w:rsidRPr="00BD0797">
        <w:rPr>
          <w:rFonts w:eastAsia="Calibri" w:cs="Arial"/>
          <w:b/>
          <w:lang w:val="en-US"/>
        </w:rPr>
        <w:t>B.</w:t>
      </w:r>
      <w:r w:rsidRPr="00BD0797">
        <w:rPr>
          <w:rFonts w:eastAsia="Calibri" w:cs="Arial"/>
          <w:lang w:val="en-US"/>
        </w:rPr>
        <w:t xml:space="preserve">  THP-1 and Kasumi-1 cells were treated with </w:t>
      </w:r>
      <w:r>
        <w:rPr>
          <w:rFonts w:eastAsia="Calibri" w:cs="Arial"/>
          <w:lang w:val="en-US"/>
        </w:rPr>
        <w:t xml:space="preserve">sub-toxic doses of TNF-α </w:t>
      </w:r>
      <w:r w:rsidRPr="00BD0797">
        <w:rPr>
          <w:rFonts w:eastAsia="Calibri" w:cs="Arial"/>
          <w:lang w:val="en-US"/>
        </w:rPr>
        <w:t xml:space="preserve">and ICAM-1 expression was determined (n=3).  </w:t>
      </w:r>
      <w:r w:rsidRPr="00BD0797">
        <w:rPr>
          <w:rFonts w:eastAsia="Calibri" w:cs="Arial"/>
          <w:b/>
          <w:lang w:val="en-US"/>
        </w:rPr>
        <w:t xml:space="preserve">C. </w:t>
      </w:r>
      <w:r w:rsidRPr="00BD0797">
        <w:rPr>
          <w:rFonts w:eastAsia="Calibri" w:cs="Arial"/>
          <w:lang w:val="en-US"/>
        </w:rPr>
        <w:t>THP-1 and Kasumi-1</w:t>
      </w:r>
      <w:r w:rsidRPr="00BD0797">
        <w:t xml:space="preserve"> cells were treated with TNF-</w:t>
      </w:r>
      <w:r w:rsidRPr="00BD0797">
        <w:sym w:font="Symbol" w:char="F061"/>
      </w:r>
      <w:r w:rsidRPr="00BD0797">
        <w:t xml:space="preserve"> for 24 hrs and CVA21 (0.1 or 1 </w:t>
      </w:r>
      <w:proofErr w:type="spellStart"/>
      <w:r w:rsidRPr="00BD0797">
        <w:t>pfu</w:t>
      </w:r>
      <w:proofErr w:type="spellEnd"/>
      <w:r w:rsidRPr="00BD0797">
        <w:t xml:space="preserve">/cell) for a further 72 hrs. Cell viability was determined using Live/Dead (n-=3).  </w:t>
      </w:r>
      <w:r w:rsidRPr="00BD0797">
        <w:rPr>
          <w:b/>
        </w:rPr>
        <w:t xml:space="preserve">D. </w:t>
      </w:r>
      <w:r w:rsidRPr="00BD0797">
        <w:rPr>
          <w:rFonts w:eastAsia="Calibri" w:cs="Arial"/>
          <w:lang w:val="en-US"/>
        </w:rPr>
        <w:t xml:space="preserve">KG-1 cells were treated with TNF-α and ICAM-1 expression was determined (n=3). </w:t>
      </w:r>
      <w:r>
        <w:rPr>
          <w:rFonts w:eastAsia="Calibri" w:cs="Arial"/>
          <w:b/>
          <w:lang w:val="en-US"/>
        </w:rPr>
        <w:t>E</w:t>
      </w:r>
      <w:r w:rsidRPr="00BD0797">
        <w:rPr>
          <w:rFonts w:eastAsia="Calibri" w:cs="Arial"/>
          <w:b/>
          <w:lang w:val="en-US"/>
        </w:rPr>
        <w:t xml:space="preserve">. </w:t>
      </w:r>
      <w:r>
        <w:rPr>
          <w:rFonts w:eastAsia="Calibri" w:cs="Arial"/>
          <w:lang w:val="en-US"/>
        </w:rPr>
        <w:t>KG-1</w:t>
      </w:r>
      <w:r w:rsidRPr="00BD0797">
        <w:t xml:space="preserve"> cells were treated with TNF-</w:t>
      </w:r>
      <w:r w:rsidRPr="00BD0797">
        <w:sym w:font="Symbol" w:char="F061"/>
      </w:r>
      <w:r w:rsidRPr="00BD0797">
        <w:t xml:space="preserve"> for 24 hrs and CVA21 (0.1 or 1 </w:t>
      </w:r>
      <w:proofErr w:type="spellStart"/>
      <w:r w:rsidRPr="00BD0797">
        <w:t>pfu</w:t>
      </w:r>
      <w:proofErr w:type="spellEnd"/>
      <w:r w:rsidRPr="00BD0797">
        <w:t xml:space="preserve">/cell) for a further 72 hrs. Cell viability was determined using Live/Dead (n-=3).  </w:t>
      </w:r>
      <w:r w:rsidRPr="00953BB6">
        <w:rPr>
          <w:b/>
        </w:rPr>
        <w:t>F.</w:t>
      </w:r>
      <w:r>
        <w:t xml:space="preserve"> </w:t>
      </w:r>
      <w:r w:rsidRPr="008703A1">
        <w:rPr>
          <w:color w:val="000000"/>
        </w:rPr>
        <w:t>ICAM-1</w:t>
      </w:r>
      <w:r>
        <w:rPr>
          <w:color w:val="000000"/>
        </w:rPr>
        <w:t>-</w:t>
      </w:r>
      <w:r w:rsidRPr="008703A1">
        <w:rPr>
          <w:color w:val="000000"/>
        </w:rPr>
        <w:t xml:space="preserve">transduced </w:t>
      </w:r>
      <w:r>
        <w:rPr>
          <w:color w:val="000000"/>
        </w:rPr>
        <w:t>KG</w:t>
      </w:r>
      <w:r w:rsidRPr="008703A1">
        <w:rPr>
          <w:color w:val="000000"/>
        </w:rPr>
        <w:t xml:space="preserve">-1 cells </w:t>
      </w:r>
      <w:r>
        <w:rPr>
          <w:color w:val="000000"/>
        </w:rPr>
        <w:t xml:space="preserve">(ICAM-1/KG-1) </w:t>
      </w:r>
      <w:r w:rsidRPr="008703A1">
        <w:rPr>
          <w:color w:val="000000"/>
        </w:rPr>
        <w:t xml:space="preserve">were treated with 1 </w:t>
      </w:r>
      <w:proofErr w:type="spellStart"/>
      <w:r w:rsidRPr="008703A1">
        <w:rPr>
          <w:color w:val="000000"/>
        </w:rPr>
        <w:t>pfu</w:t>
      </w:r>
      <w:proofErr w:type="spellEnd"/>
      <w:r w:rsidRPr="008703A1">
        <w:rPr>
          <w:color w:val="000000"/>
        </w:rPr>
        <w:t>/cell CVA21 in the presence or absence of IFN-</w:t>
      </w:r>
      <w:r w:rsidRPr="008703A1">
        <w:rPr>
          <w:color w:val="000000"/>
        </w:rPr>
        <w:sym w:font="Symbol" w:char="F061"/>
      </w:r>
      <w:r>
        <w:rPr>
          <w:color w:val="000000"/>
        </w:rPr>
        <w:t xml:space="preserve"> concentrations</w:t>
      </w:r>
      <w:r w:rsidRPr="008703A1">
        <w:rPr>
          <w:color w:val="000000"/>
        </w:rPr>
        <w:t xml:space="preserve"> for 72 hrs </w:t>
      </w:r>
      <w:r>
        <w:rPr>
          <w:color w:val="000000"/>
        </w:rPr>
        <w:t xml:space="preserve">and cell viability was determined by Live/Dead </w:t>
      </w:r>
      <w:r w:rsidRPr="008703A1">
        <w:rPr>
          <w:color w:val="000000"/>
        </w:rPr>
        <w:t>(n=3).</w:t>
      </w:r>
      <w:r>
        <w:rPr>
          <w:color w:val="000000"/>
        </w:rPr>
        <w:t xml:space="preserve"> </w:t>
      </w:r>
      <w:r w:rsidRPr="00794289">
        <w:rPr>
          <w:rFonts w:eastAsia="Times New Roman"/>
          <w:color w:val="000000"/>
          <w:lang w:val="en-US"/>
        </w:rPr>
        <w:t xml:space="preserve">Error bars </w:t>
      </w:r>
      <w:r>
        <w:rPr>
          <w:rFonts w:eastAsia="Times New Roman"/>
          <w:color w:val="000000"/>
          <w:lang w:val="en-US"/>
        </w:rPr>
        <w:t>show</w:t>
      </w:r>
      <w:r w:rsidRPr="00794289">
        <w:rPr>
          <w:rFonts w:eastAsia="Times New Roman"/>
          <w:color w:val="000000"/>
          <w:lang w:val="en-US"/>
        </w:rPr>
        <w:t xml:space="preserve"> SEM</w:t>
      </w:r>
      <w:r>
        <w:rPr>
          <w:rFonts w:eastAsia="Times New Roman"/>
          <w:color w:val="000000"/>
          <w:lang w:val="en-US"/>
        </w:rPr>
        <w:t>.</w:t>
      </w:r>
      <w:r w:rsidRPr="00794289">
        <w:rPr>
          <w:rFonts w:eastAsia="Times New Roman"/>
          <w:color w:val="000000"/>
          <w:lang w:val="en-US"/>
        </w:rPr>
        <w:t xml:space="preserve"> </w:t>
      </w:r>
      <w:r w:rsidRPr="00BD0797">
        <w:rPr>
          <w:rFonts w:eastAsia="Times New Roman"/>
          <w:color w:val="000000"/>
          <w:lang w:val="en-US"/>
        </w:rPr>
        <w:t xml:space="preserve">*denotes </w:t>
      </w:r>
      <w:r w:rsidRPr="00BD0797">
        <w:rPr>
          <w:rFonts w:eastAsia="Times New Roman"/>
          <w:lang w:eastAsia="en-GB"/>
        </w:rPr>
        <w:t>statistical significance.</w:t>
      </w:r>
    </w:p>
    <w:p w:rsidR="00076BD6" w:rsidRDefault="00076BD6" w:rsidP="00076BD6">
      <w:pPr>
        <w:spacing w:after="0" w:line="240" w:lineRule="auto"/>
      </w:pPr>
      <w:bookmarkStart w:id="0" w:name="_GoBack"/>
      <w:bookmarkEnd w:id="0"/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 w:rsidP="00076BD6">
      <w:pPr>
        <w:spacing w:after="0" w:line="240" w:lineRule="auto"/>
      </w:pPr>
    </w:p>
    <w:p w:rsidR="00076BD6" w:rsidRDefault="00076BD6"/>
    <w:p w:rsidR="00076BD6" w:rsidRDefault="00076BD6" w:rsidP="00E95FF0">
      <w:pPr>
        <w:spacing w:after="0" w:line="240" w:lineRule="auto"/>
        <w:outlineLvl w:val="0"/>
        <w:rPr>
          <w:rFonts w:ascii="Arial" w:eastAsia="Calibri" w:hAnsi="Arial" w:cs="Arial"/>
          <w:b/>
          <w:color w:val="000000"/>
          <w:sz w:val="24"/>
          <w:szCs w:val="20"/>
          <w:lang w:val="en-US"/>
        </w:rPr>
      </w:pPr>
    </w:p>
    <w:p w:rsidR="00E95FF0" w:rsidRDefault="00E95FF0" w:rsidP="00E95FF0">
      <w:pPr>
        <w:jc w:val="both"/>
      </w:pPr>
    </w:p>
    <w:sectPr w:rsidR="00E9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F"/>
    <w:rsid w:val="00076BD6"/>
    <w:rsid w:val="00113A55"/>
    <w:rsid w:val="001807FC"/>
    <w:rsid w:val="001C3691"/>
    <w:rsid w:val="00212EBF"/>
    <w:rsid w:val="00457E20"/>
    <w:rsid w:val="004D5C0F"/>
    <w:rsid w:val="00640D43"/>
    <w:rsid w:val="007A4617"/>
    <w:rsid w:val="00DD3046"/>
    <w:rsid w:val="00E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DBE72-6FCD-4ADA-B90B-1F931CF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Errington-Mais</dc:creator>
  <cp:keywords/>
  <dc:description/>
  <cp:lastModifiedBy>Fiona Errington-Mais</cp:lastModifiedBy>
  <cp:revision>3</cp:revision>
  <dcterms:created xsi:type="dcterms:W3CDTF">2019-02-12T13:42:00Z</dcterms:created>
  <dcterms:modified xsi:type="dcterms:W3CDTF">2019-02-12T13:42:00Z</dcterms:modified>
</cp:coreProperties>
</file>