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4E" w:rsidRPr="00B81235" w:rsidRDefault="0090364E" w:rsidP="0090364E">
      <w:pPr>
        <w:spacing w:after="0" w:line="480" w:lineRule="auto"/>
        <w:contextualSpacing/>
        <w:rPr>
          <w:rFonts w:ascii="Times New Roman" w:hAnsi="Times New Roman" w:cs="Times New Roman"/>
          <w:b/>
          <w:bCs/>
        </w:rPr>
      </w:pPr>
      <w:bookmarkStart w:id="0" w:name="_GoBack"/>
      <w:bookmarkEnd w:id="0"/>
      <w:r w:rsidRPr="00B81235">
        <w:rPr>
          <w:rFonts w:ascii="Times New Roman" w:hAnsi="Times New Roman" w:cs="Times New Roman"/>
          <w:b/>
        </w:rPr>
        <w:t>Institutional Case Series:</w:t>
      </w:r>
    </w:p>
    <w:p w:rsidR="0090364E" w:rsidRPr="00B81235" w:rsidRDefault="0090364E" w:rsidP="0090364E">
      <w:pPr>
        <w:spacing w:after="0" w:line="480" w:lineRule="auto"/>
        <w:contextualSpacing/>
        <w:rPr>
          <w:rFonts w:ascii="Times New Roman" w:eastAsia="Times New Roman" w:hAnsi="Times New Roman" w:cs="Times New Roman"/>
          <w:i/>
          <w:color w:val="222222"/>
        </w:rPr>
      </w:pPr>
      <w:bookmarkStart w:id="1" w:name="OLE_LINK2"/>
      <w:r w:rsidRPr="00B81235">
        <w:rPr>
          <w:rFonts w:ascii="Times New Roman" w:eastAsia="Times New Roman" w:hAnsi="Times New Roman" w:cs="Times New Roman"/>
          <w:i/>
          <w:color w:val="222222"/>
        </w:rPr>
        <w:t xml:space="preserve">Case No. 1: </w:t>
      </w:r>
      <w:proofErr w:type="spellStart"/>
      <w:r w:rsidRPr="00B81235">
        <w:rPr>
          <w:rFonts w:ascii="Times New Roman" w:eastAsia="Times New Roman" w:hAnsi="Times New Roman" w:cs="Times New Roman"/>
          <w:i/>
          <w:color w:val="222222"/>
        </w:rPr>
        <w:t>Neurosarcoidosis</w:t>
      </w:r>
      <w:proofErr w:type="spellEnd"/>
    </w:p>
    <w:p w:rsidR="0090364E" w:rsidRPr="00B81235" w:rsidRDefault="0090364E" w:rsidP="0090364E">
      <w:pPr>
        <w:spacing w:after="0" w:line="480" w:lineRule="auto"/>
        <w:ind w:firstLine="720"/>
        <w:contextualSpacing/>
        <w:rPr>
          <w:rFonts w:ascii="Times New Roman" w:eastAsia="Times New Roman" w:hAnsi="Times New Roman" w:cs="Times New Roman"/>
          <w:color w:val="222222"/>
        </w:rPr>
      </w:pPr>
      <w:r w:rsidRPr="00B81235">
        <w:rPr>
          <w:rFonts w:ascii="Times New Roman" w:eastAsia="Times New Roman" w:hAnsi="Times New Roman" w:cs="Times New Roman"/>
          <w:color w:val="222222"/>
        </w:rPr>
        <w:t>A 62-year-old otherwise healthy male with HPV-associated HNSCC of the right tonsil (cT1 cN2 M0, AJCC 7</w:t>
      </w:r>
      <w:r w:rsidRPr="00B81235">
        <w:rPr>
          <w:rFonts w:ascii="Times New Roman" w:eastAsia="Times New Roman" w:hAnsi="Times New Roman" w:cs="Times New Roman"/>
          <w:color w:val="222222"/>
          <w:vertAlign w:val="superscript"/>
        </w:rPr>
        <w:t>th</w:t>
      </w:r>
      <w:r w:rsidRPr="00B81235">
        <w:rPr>
          <w:rFonts w:ascii="Times New Roman" w:eastAsia="Times New Roman" w:hAnsi="Times New Roman" w:cs="Times New Roman"/>
          <w:color w:val="222222"/>
        </w:rPr>
        <w:t xml:space="preserve"> ed.) was treated in January 2016 via clinical trial of neoadjuvant MEDI6469 OX40 agonist murine monoclonal antibody, 0.4 mg/kg IV x3 over one week M-W-F (NCT02274155), which was then followed by robotic </w:t>
      </w:r>
      <w:proofErr w:type="spellStart"/>
      <w:r w:rsidRPr="00B81235">
        <w:rPr>
          <w:rFonts w:ascii="Times New Roman" w:eastAsia="Times New Roman" w:hAnsi="Times New Roman" w:cs="Times New Roman"/>
          <w:color w:val="222222"/>
        </w:rPr>
        <w:t>oropharyngectomy</w:t>
      </w:r>
      <w:proofErr w:type="spellEnd"/>
      <w:r w:rsidRPr="00B81235">
        <w:rPr>
          <w:rFonts w:ascii="Times New Roman" w:eastAsia="Times New Roman" w:hAnsi="Times New Roman" w:cs="Times New Roman"/>
          <w:color w:val="222222"/>
        </w:rPr>
        <w:t xml:space="preserve"> and right neck dissection (ypT1 ypN3 M0) two days after the third/final dose of MEDI6469</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This was followed by risk-adapted adjuvant 66 </w:t>
      </w:r>
      <w:proofErr w:type="spellStart"/>
      <w:r w:rsidRPr="00B81235">
        <w:rPr>
          <w:rFonts w:ascii="Times New Roman" w:eastAsia="Times New Roman" w:hAnsi="Times New Roman" w:cs="Times New Roman"/>
          <w:color w:val="222222"/>
        </w:rPr>
        <w:t>Gy</w:t>
      </w:r>
      <w:proofErr w:type="spellEnd"/>
      <w:r w:rsidRPr="00B81235">
        <w:rPr>
          <w:rFonts w:ascii="Times New Roman" w:eastAsia="Times New Roman" w:hAnsi="Times New Roman" w:cs="Times New Roman"/>
          <w:color w:val="222222"/>
        </w:rPr>
        <w:t xml:space="preserve"> IMRT, complicated at the outset by a one week hospitalization in March 2016 for fever with leukocytosis, acute mental status changes (hallucinations), myoclonus and </w:t>
      </w:r>
      <w:proofErr w:type="spellStart"/>
      <w:r w:rsidRPr="00B81235">
        <w:rPr>
          <w:rFonts w:ascii="Times New Roman" w:eastAsia="Times New Roman" w:hAnsi="Times New Roman" w:cs="Times New Roman"/>
          <w:color w:val="222222"/>
        </w:rPr>
        <w:t>meningismus</w:t>
      </w:r>
      <w:proofErr w:type="spellEnd"/>
      <w:r w:rsidRPr="00B81235">
        <w:rPr>
          <w:rFonts w:ascii="Times New Roman" w:eastAsia="Times New Roman" w:hAnsi="Times New Roman" w:cs="Times New Roman"/>
          <w:color w:val="222222"/>
        </w:rPr>
        <w:t>, following prophylactic feeding tube placement</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Evaluation at that time included: MRI brain/neck showing mild ventricular enlargement with fluid levels layering in the lateral horns and anterior cortical destruction of the C2-C3 vertebral bodies; lumbar puncture (opening pressure of 23 mmHg) with CSF indices showing a neutrophil predominant </w:t>
      </w:r>
      <w:proofErr w:type="spellStart"/>
      <w:r w:rsidRPr="00B81235">
        <w:rPr>
          <w:rFonts w:ascii="Times New Roman" w:eastAsia="Times New Roman" w:hAnsi="Times New Roman" w:cs="Times New Roman"/>
          <w:color w:val="222222"/>
        </w:rPr>
        <w:t>pleocytosis</w:t>
      </w:r>
      <w:proofErr w:type="spellEnd"/>
      <w:r w:rsidRPr="00B81235">
        <w:rPr>
          <w:rFonts w:ascii="Times New Roman" w:eastAsia="Times New Roman" w:hAnsi="Times New Roman" w:cs="Times New Roman"/>
          <w:color w:val="222222"/>
        </w:rPr>
        <w:t xml:space="preserve">, low glucose, elevated protein; and </w:t>
      </w:r>
      <w:r w:rsidRPr="00B81235">
        <w:rPr>
          <w:rFonts w:ascii="Times New Roman" w:eastAsia="Times New Roman" w:hAnsi="Times New Roman" w:cs="Times New Roman"/>
        </w:rPr>
        <w:t>EEG which showed pattern consistent with moderate non-specific encephalopathy sans epileptiform activity</w:t>
      </w:r>
      <w:proofErr w:type="gramStart"/>
      <w:r w:rsidRPr="00B81235">
        <w:rPr>
          <w:rFonts w:ascii="Times New Roman" w:eastAsia="Times New Roman" w:hAnsi="Times New Roman" w:cs="Times New Roman"/>
        </w:rPr>
        <w:t xml:space="preserve">.  </w:t>
      </w:r>
      <w:proofErr w:type="gramEnd"/>
      <w:r w:rsidRPr="00B81235">
        <w:rPr>
          <w:rFonts w:ascii="Times New Roman" w:eastAsia="Times New Roman" w:hAnsi="Times New Roman" w:cs="Times New Roman"/>
        </w:rPr>
        <w:t>Neurology consultation</w:t>
      </w:r>
      <w:r w:rsidRPr="00B81235">
        <w:rPr>
          <w:rFonts w:ascii="Times New Roman" w:eastAsia="Times New Roman" w:hAnsi="Times New Roman" w:cs="Times New Roman"/>
          <w:color w:val="FF0000"/>
        </w:rPr>
        <w:t xml:space="preserve"> </w:t>
      </w:r>
      <w:r w:rsidRPr="00B81235">
        <w:rPr>
          <w:rFonts w:ascii="Times New Roman" w:eastAsia="Times New Roman" w:hAnsi="Times New Roman" w:cs="Times New Roman"/>
          <w:color w:val="222222"/>
        </w:rPr>
        <w:t>recommended treatment for presumed bacterial meningitis and vertebral seeding, with empiric IV antibiotic coverage and dexamethasone 10mg IV q6h for four days</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Initiation of steroids resulted in dramatic resolution of clinical signs &amp; symptoms within 48 hours and the patient was discharged home to complete a 6-week course of IV ceftriaxone</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However, bacterial and fungal cultures from both blood and CSF did not ultimately identify an infectious etiology, nor did ancillary CSF testing, which included AFB &amp; India ink stains, HSV/Enterovirus PCR, and cytology which showed </w:t>
      </w:r>
      <w:r w:rsidRPr="00B81235">
        <w:rPr>
          <w:rFonts w:ascii="Times New Roman" w:eastAsia="Times New Roman" w:hAnsi="Times New Roman" w:cs="Times New Roman"/>
        </w:rPr>
        <w:t>abundant acute inflammatory cells, sans malignant cells.</w:t>
      </w:r>
      <w:r w:rsidRPr="00B81235">
        <w:rPr>
          <w:rFonts w:ascii="Times New Roman" w:eastAsia="Times New Roman" w:hAnsi="Times New Roman" w:cs="Times New Roman"/>
          <w:color w:val="222222"/>
        </w:rPr>
        <w:t xml:space="preserve"> He was able to subsequently complete adjuvant radiation by April 2016, without further </w:t>
      </w:r>
      <w:proofErr w:type="gramStart"/>
      <w:r w:rsidRPr="00B81235">
        <w:rPr>
          <w:rFonts w:ascii="Times New Roman" w:eastAsia="Times New Roman" w:hAnsi="Times New Roman" w:cs="Times New Roman"/>
          <w:color w:val="222222"/>
        </w:rPr>
        <w:t>complications</w:t>
      </w:r>
      <w:proofErr w:type="gramEnd"/>
      <w:r w:rsidRPr="00B81235">
        <w:rPr>
          <w:rFonts w:ascii="Times New Roman" w:eastAsia="Times New Roman" w:hAnsi="Times New Roman" w:cs="Times New Roman"/>
          <w:color w:val="222222"/>
        </w:rPr>
        <w:t xml:space="preserve">. In October 2016, he was seen by his surgeon with a negative surveillance PET/CT, at which point his feeding tube was removed; he then relocated to a remote rural region near the Idaho border and was lost to follow-up.  </w:t>
      </w:r>
    </w:p>
    <w:p w:rsidR="0090364E" w:rsidRPr="00B81235" w:rsidRDefault="0090364E" w:rsidP="0090364E">
      <w:pPr>
        <w:spacing w:after="0" w:line="480" w:lineRule="auto"/>
        <w:ind w:firstLine="720"/>
        <w:contextualSpacing/>
        <w:rPr>
          <w:rFonts w:ascii="Times New Roman" w:eastAsia="Times New Roman" w:hAnsi="Times New Roman" w:cs="Times New Roman"/>
          <w:color w:val="222222"/>
        </w:rPr>
      </w:pPr>
      <w:r w:rsidRPr="00B81235">
        <w:rPr>
          <w:rFonts w:ascii="Times New Roman" w:eastAsia="Times New Roman" w:hAnsi="Times New Roman" w:cs="Times New Roman"/>
          <w:color w:val="222222"/>
        </w:rPr>
        <w:t xml:space="preserve">In May 2017 he was evaluated in a local ER for two episodes of expressive aphasia lasting an hour at a time, diagnosed as TIA following negative CT head and carotid US </w:t>
      </w:r>
      <w:proofErr w:type="spellStart"/>
      <w:proofErr w:type="gramStart"/>
      <w:r w:rsidRPr="00B81235">
        <w:rPr>
          <w:rFonts w:ascii="Times New Roman" w:eastAsia="Times New Roman" w:hAnsi="Times New Roman" w:cs="Times New Roman"/>
          <w:color w:val="222222"/>
        </w:rPr>
        <w:t>doppler</w:t>
      </w:r>
      <w:proofErr w:type="spellEnd"/>
      <w:proofErr w:type="gramEnd"/>
      <w:r w:rsidRPr="00B81235">
        <w:rPr>
          <w:rFonts w:ascii="Times New Roman" w:eastAsia="Times New Roman" w:hAnsi="Times New Roman" w:cs="Times New Roman"/>
          <w:color w:val="222222"/>
        </w:rPr>
        <w:t xml:space="preserve">. Starting in January </w:t>
      </w:r>
      <w:r w:rsidRPr="00B81235">
        <w:rPr>
          <w:rFonts w:ascii="Times New Roman" w:eastAsia="Times New Roman" w:hAnsi="Times New Roman" w:cs="Times New Roman"/>
          <w:color w:val="222222"/>
        </w:rPr>
        <w:lastRenderedPageBreak/>
        <w:t>2018 he began to experience relapsing/remitting episodes of inferior visual field deficits and ataxia leading to the use of a walker</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He underwent thorough outpatient evaluation by his local physicians, including a neurologist starting in March 2018, with testing that included CT head + CT </w:t>
      </w:r>
      <w:proofErr w:type="spellStart"/>
      <w:r w:rsidRPr="00B81235">
        <w:rPr>
          <w:rFonts w:ascii="Times New Roman" w:eastAsia="Times New Roman" w:hAnsi="Times New Roman" w:cs="Times New Roman"/>
          <w:color w:val="222222"/>
        </w:rPr>
        <w:t>angio</w:t>
      </w:r>
      <w:proofErr w:type="spellEnd"/>
      <w:r w:rsidRPr="00B81235">
        <w:rPr>
          <w:rFonts w:ascii="Times New Roman" w:eastAsia="Times New Roman" w:hAnsi="Times New Roman" w:cs="Times New Roman"/>
          <w:color w:val="222222"/>
        </w:rPr>
        <w:t xml:space="preserve">, MRI brain, repeat carotid US </w:t>
      </w:r>
      <w:proofErr w:type="spellStart"/>
      <w:r w:rsidRPr="00B81235">
        <w:rPr>
          <w:rFonts w:ascii="Times New Roman" w:eastAsia="Times New Roman" w:hAnsi="Times New Roman" w:cs="Times New Roman"/>
          <w:color w:val="222222"/>
        </w:rPr>
        <w:t>doppler</w:t>
      </w:r>
      <w:proofErr w:type="spellEnd"/>
      <w:r w:rsidRPr="00B81235">
        <w:rPr>
          <w:rFonts w:ascii="Times New Roman" w:eastAsia="Times New Roman" w:hAnsi="Times New Roman" w:cs="Times New Roman"/>
          <w:color w:val="222222"/>
        </w:rPr>
        <w:t xml:space="preserve">, EEG, </w:t>
      </w:r>
      <w:proofErr w:type="spellStart"/>
      <w:r w:rsidRPr="00B81235">
        <w:rPr>
          <w:rFonts w:ascii="Times New Roman" w:eastAsia="Times New Roman" w:hAnsi="Times New Roman" w:cs="Times New Roman"/>
          <w:color w:val="222222"/>
        </w:rPr>
        <w:t>Holter</w:t>
      </w:r>
      <w:proofErr w:type="spellEnd"/>
      <w:r w:rsidRPr="00B81235">
        <w:rPr>
          <w:rFonts w:ascii="Times New Roman" w:eastAsia="Times New Roman" w:hAnsi="Times New Roman" w:cs="Times New Roman"/>
          <w:color w:val="222222"/>
        </w:rPr>
        <w:t xml:space="preserve"> monitor and cardiac echo – all of which failed to identify a significant pathology to account for his progressive functional decline, until May of 2018 when he was hospitalized via his local ER following repeat CT head which now revealed a new communicating hydrocephalus</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This prompted transfer for increased level of care to an adjacent out-of-state hospital, where neurology consultation attributed his roughly 12 month course of gradual clinical decline to leptomeningeal </w:t>
      </w:r>
      <w:proofErr w:type="spellStart"/>
      <w:r w:rsidRPr="00B81235">
        <w:rPr>
          <w:rFonts w:ascii="Times New Roman" w:eastAsia="Times New Roman" w:hAnsi="Times New Roman" w:cs="Times New Roman"/>
          <w:color w:val="222222"/>
        </w:rPr>
        <w:t>carcinomatosis</w:t>
      </w:r>
      <w:proofErr w:type="spellEnd"/>
      <w:r w:rsidRPr="00B81235">
        <w:rPr>
          <w:rFonts w:ascii="Times New Roman" w:eastAsia="Times New Roman" w:hAnsi="Times New Roman" w:cs="Times New Roman"/>
          <w:color w:val="222222"/>
        </w:rPr>
        <w:t xml:space="preserve"> (LMC), based on a repeat MRI series which showed somewhat equivocal nodular enhancement (original negative formal read from radiologist was </w:t>
      </w:r>
      <w:proofErr w:type="spellStart"/>
      <w:r w:rsidRPr="00B81235">
        <w:rPr>
          <w:rFonts w:ascii="Times New Roman" w:eastAsia="Times New Roman" w:hAnsi="Times New Roman" w:cs="Times New Roman"/>
          <w:color w:val="222222"/>
        </w:rPr>
        <w:t>addended</w:t>
      </w:r>
      <w:proofErr w:type="spellEnd"/>
      <w:r w:rsidRPr="00B81235">
        <w:rPr>
          <w:rFonts w:ascii="Times New Roman" w:eastAsia="Times New Roman" w:hAnsi="Times New Roman" w:cs="Times New Roman"/>
          <w:color w:val="222222"/>
        </w:rPr>
        <w:t>)</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The diagnosis of LMC persisted, despite lumbar puncture x2 negative for malignant cells on cytology (opening pressure reported as normal; CSF indices showing low glucose, elevated protein and mild lymphocytic </w:t>
      </w:r>
      <w:proofErr w:type="spellStart"/>
      <w:r w:rsidRPr="00B81235">
        <w:rPr>
          <w:rFonts w:ascii="Times New Roman" w:eastAsia="Times New Roman" w:hAnsi="Times New Roman" w:cs="Times New Roman"/>
          <w:color w:val="222222"/>
        </w:rPr>
        <w:t>pleocytosis</w:t>
      </w:r>
      <w:proofErr w:type="spellEnd"/>
      <w:r w:rsidRPr="00B81235">
        <w:rPr>
          <w:rFonts w:ascii="Times New Roman" w:eastAsia="Times New Roman" w:hAnsi="Times New Roman" w:cs="Times New Roman"/>
          <w:color w:val="222222"/>
        </w:rPr>
        <w:t xml:space="preserve">; CSF flow cytometry demonstrating </w:t>
      </w:r>
      <w:proofErr w:type="spellStart"/>
      <w:r w:rsidRPr="00B81235">
        <w:rPr>
          <w:rFonts w:ascii="Times New Roman" w:eastAsia="Times New Roman" w:hAnsi="Times New Roman" w:cs="Times New Roman"/>
          <w:color w:val="222222"/>
        </w:rPr>
        <w:t>polycolonal</w:t>
      </w:r>
      <w:proofErr w:type="spellEnd"/>
      <w:r w:rsidRPr="00B81235">
        <w:rPr>
          <w:rFonts w:ascii="Times New Roman" w:eastAsia="Times New Roman" w:hAnsi="Times New Roman" w:cs="Times New Roman"/>
          <w:color w:val="222222"/>
        </w:rPr>
        <w:t xml:space="preserve"> B cells)</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An Ommaya reservoir was next placed by neurosurgery, at which time </w:t>
      </w:r>
      <w:proofErr w:type="spellStart"/>
      <w:r w:rsidRPr="00B81235">
        <w:rPr>
          <w:rFonts w:ascii="Times New Roman" w:eastAsia="Times New Roman" w:hAnsi="Times New Roman" w:cs="Times New Roman"/>
          <w:color w:val="222222"/>
        </w:rPr>
        <w:t>dural</w:t>
      </w:r>
      <w:proofErr w:type="spellEnd"/>
      <w:r w:rsidRPr="00B81235">
        <w:rPr>
          <w:rFonts w:ascii="Times New Roman" w:eastAsia="Times New Roman" w:hAnsi="Times New Roman" w:cs="Times New Roman"/>
          <w:color w:val="222222"/>
        </w:rPr>
        <w:t xml:space="preserve"> and R frontal lobe biopsies were also obtained, which were negative for neoplasia, inflammation or necrosis</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An</w:t>
      </w:r>
      <w:r w:rsidRPr="00B81235">
        <w:rPr>
          <w:rFonts w:ascii="Times New Roman" w:eastAsia="Times New Roman" w:hAnsi="Times New Roman" w:cs="Times New Roman"/>
        </w:rPr>
        <w:t xml:space="preserve"> impasse then arose between consultants, as the consulting oncologist demurred to treat in the absence of </w:t>
      </w:r>
      <w:proofErr w:type="spellStart"/>
      <w:r w:rsidRPr="00B81235">
        <w:rPr>
          <w:rFonts w:ascii="Times New Roman" w:eastAsia="Times New Roman" w:hAnsi="Times New Roman" w:cs="Times New Roman"/>
        </w:rPr>
        <w:t>cytologic</w:t>
      </w:r>
      <w:proofErr w:type="spellEnd"/>
      <w:r w:rsidRPr="00B81235">
        <w:rPr>
          <w:rFonts w:ascii="Times New Roman" w:eastAsia="Times New Roman" w:hAnsi="Times New Roman" w:cs="Times New Roman"/>
        </w:rPr>
        <w:t xml:space="preserve"> evidence of LMC, and t</w:t>
      </w:r>
      <w:r w:rsidRPr="00B81235">
        <w:rPr>
          <w:rFonts w:ascii="Times New Roman" w:eastAsia="Times New Roman" w:hAnsi="Times New Roman" w:cs="Times New Roman"/>
          <w:color w:val="222222"/>
        </w:rPr>
        <w:t>he patient was subsequently transferred by the consulting neurologist to our center by fixed-wing medical transport</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The presumed diagnosis of LMC was persistently invoked by multiple consulting specialists at our center, the exception being medical and radiation oncology, who argued that untreated LMC would not be survivable for a year nor be characterized by a smoldering relapsing/remitting course</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Repeat MRI spine showed patchy </w:t>
      </w:r>
      <w:proofErr w:type="spellStart"/>
      <w:r w:rsidRPr="00B81235">
        <w:rPr>
          <w:rFonts w:ascii="Times New Roman" w:eastAsia="Times New Roman" w:hAnsi="Times New Roman" w:cs="Times New Roman"/>
          <w:color w:val="222222"/>
        </w:rPr>
        <w:t>dural</w:t>
      </w:r>
      <w:proofErr w:type="spellEnd"/>
      <w:r w:rsidRPr="00B81235">
        <w:rPr>
          <w:rFonts w:ascii="Times New Roman" w:eastAsia="Times New Roman" w:hAnsi="Times New Roman" w:cs="Times New Roman"/>
          <w:color w:val="222222"/>
        </w:rPr>
        <w:t xml:space="preserve"> enhancement from cervical to lumbar regions, absent nodularity</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Multiple repeat CSF analyses were performed (Ommaya x3 and LP x1), which were consistently negative for malignant cells (flow cytometry showing 67% CD4 and 22% CD8 T cell predominance)</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Additional negative diagnostic testing included: HIV and MTB screen, paraneoplastic antibody panel, GAD Ab, IgG index/SPEP, </w:t>
      </w:r>
      <w:proofErr w:type="spellStart"/>
      <w:r w:rsidRPr="00B81235">
        <w:rPr>
          <w:rFonts w:ascii="Times New Roman" w:eastAsia="Times New Roman" w:hAnsi="Times New Roman" w:cs="Times New Roman"/>
          <w:color w:val="222222"/>
        </w:rPr>
        <w:t>oligoclonal</w:t>
      </w:r>
      <w:proofErr w:type="spellEnd"/>
      <w:r w:rsidRPr="00B81235">
        <w:rPr>
          <w:rFonts w:ascii="Times New Roman" w:eastAsia="Times New Roman" w:hAnsi="Times New Roman" w:cs="Times New Roman"/>
          <w:color w:val="222222"/>
        </w:rPr>
        <w:t xml:space="preserve"> bands, VDRL, JCV, HSV, VZV, B12, MMA, enterovirus, </w:t>
      </w:r>
      <w:proofErr w:type="spellStart"/>
      <w:r w:rsidRPr="00B81235">
        <w:rPr>
          <w:rFonts w:ascii="Times New Roman" w:eastAsia="Times New Roman" w:hAnsi="Times New Roman" w:cs="Times New Roman"/>
          <w:color w:val="222222"/>
        </w:rPr>
        <w:t>coccidioides</w:t>
      </w:r>
      <w:proofErr w:type="spellEnd"/>
      <w:r w:rsidRPr="00B81235">
        <w:rPr>
          <w:rFonts w:ascii="Times New Roman" w:eastAsia="Times New Roman" w:hAnsi="Times New Roman" w:cs="Times New Roman"/>
          <w:color w:val="222222"/>
        </w:rPr>
        <w:t xml:space="preserve"> Ab, </w:t>
      </w:r>
      <w:proofErr w:type="spellStart"/>
      <w:r w:rsidRPr="00B81235">
        <w:rPr>
          <w:rFonts w:ascii="Times New Roman" w:eastAsia="Times New Roman" w:hAnsi="Times New Roman" w:cs="Times New Roman"/>
          <w:color w:val="222222"/>
        </w:rPr>
        <w:t>cryptococcus</w:t>
      </w:r>
      <w:proofErr w:type="spellEnd"/>
      <w:r w:rsidRPr="00B81235">
        <w:rPr>
          <w:rFonts w:ascii="Times New Roman" w:eastAsia="Times New Roman" w:hAnsi="Times New Roman" w:cs="Times New Roman"/>
          <w:color w:val="222222"/>
        </w:rPr>
        <w:t xml:space="preserve"> Ag, </w:t>
      </w:r>
      <w:proofErr w:type="spellStart"/>
      <w:r w:rsidRPr="00B81235">
        <w:rPr>
          <w:rFonts w:ascii="Times New Roman" w:eastAsia="Times New Roman" w:hAnsi="Times New Roman" w:cs="Times New Roman"/>
          <w:color w:val="222222"/>
        </w:rPr>
        <w:t>histoplasma</w:t>
      </w:r>
      <w:proofErr w:type="spellEnd"/>
      <w:r w:rsidRPr="00B81235">
        <w:rPr>
          <w:rFonts w:ascii="Times New Roman" w:eastAsia="Times New Roman" w:hAnsi="Times New Roman" w:cs="Times New Roman"/>
          <w:color w:val="222222"/>
        </w:rPr>
        <w:t xml:space="preserve"> Ag, fungal and routine cultures, ANA panel/dsDNA/ANCA panel/RF/CRP/Thyroid </w:t>
      </w:r>
      <w:r w:rsidRPr="00B81235">
        <w:rPr>
          <w:rFonts w:ascii="Times New Roman" w:eastAsia="Times New Roman" w:hAnsi="Times New Roman" w:cs="Times New Roman"/>
          <w:color w:val="222222"/>
        </w:rPr>
        <w:lastRenderedPageBreak/>
        <w:t xml:space="preserve">peroxidase Ab, HPA endocrine axis screen, autoimmune encephalopathy panel, AQP-4-IgG and MOG-IgG1. </w:t>
      </w:r>
      <w:r w:rsidRPr="00B81235">
        <w:rPr>
          <w:rFonts w:ascii="Times New Roman" w:eastAsia="Times New Roman" w:hAnsi="Times New Roman" w:cs="Times New Roman"/>
          <w:i/>
          <w:color w:val="222222"/>
        </w:rPr>
        <w:t xml:space="preserve">The sole positive finding, was a CSF ACE level = 7.6 (0.0 to 2.5 U/L) on repeat LP, consistent with </w:t>
      </w:r>
      <w:proofErr w:type="spellStart"/>
      <w:r w:rsidRPr="00B81235">
        <w:rPr>
          <w:rFonts w:ascii="Times New Roman" w:eastAsia="Times New Roman" w:hAnsi="Times New Roman" w:cs="Times New Roman"/>
          <w:i/>
          <w:color w:val="222222"/>
        </w:rPr>
        <w:t>neurosarcoidosis</w:t>
      </w:r>
      <w:proofErr w:type="spellEnd"/>
      <w:r w:rsidRPr="00B81235">
        <w:rPr>
          <w:rFonts w:ascii="Times New Roman" w:eastAsia="Times New Roman" w:hAnsi="Times New Roman" w:cs="Times New Roman"/>
          <w:i/>
          <w:color w:val="222222"/>
        </w:rPr>
        <w:t xml:space="preserve"> – late May 2018</w:t>
      </w:r>
      <w:proofErr w:type="gramStart"/>
      <w:r w:rsidRPr="00B81235">
        <w:rPr>
          <w:rFonts w:ascii="Times New Roman" w:eastAsia="Times New Roman" w:hAnsi="Times New Roman" w:cs="Times New Roman"/>
          <w:i/>
          <w:color w:val="222222"/>
        </w:rPr>
        <w:t>.</w:t>
      </w:r>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After nearly two weeks of specialized evaluation and testing, the consulting neurology team initiated a trial of pulse methylprednisolone 500mg IV q12h, which led to abrupt overnight improvement in aphasia, ataxia and other smoldering deficits, aside from subtle inferior visual field cuts</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Three days later, he was discharged on oral prednisone 60 mg daily in early June 2018</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He is being followed in the </w:t>
      </w:r>
      <w:proofErr w:type="spellStart"/>
      <w:r w:rsidRPr="00B81235">
        <w:rPr>
          <w:rFonts w:ascii="Times New Roman" w:eastAsia="Times New Roman" w:hAnsi="Times New Roman" w:cs="Times New Roman"/>
          <w:color w:val="222222"/>
        </w:rPr>
        <w:t>neuroimmunology</w:t>
      </w:r>
      <w:proofErr w:type="spellEnd"/>
      <w:r w:rsidRPr="00B81235">
        <w:rPr>
          <w:rFonts w:ascii="Times New Roman" w:eastAsia="Times New Roman" w:hAnsi="Times New Roman" w:cs="Times New Roman"/>
          <w:color w:val="222222"/>
        </w:rPr>
        <w:t xml:space="preserve"> clinic for </w:t>
      </w:r>
      <w:proofErr w:type="spellStart"/>
      <w:r w:rsidRPr="00B81235">
        <w:rPr>
          <w:rFonts w:ascii="Times New Roman" w:eastAsia="Times New Roman" w:hAnsi="Times New Roman" w:cs="Times New Roman"/>
          <w:color w:val="222222"/>
        </w:rPr>
        <w:t>neurosarcoidosis</w:t>
      </w:r>
      <w:proofErr w:type="spellEnd"/>
      <w:r w:rsidRPr="00B81235">
        <w:rPr>
          <w:rFonts w:ascii="Times New Roman" w:eastAsia="Times New Roman" w:hAnsi="Times New Roman" w:cs="Times New Roman"/>
          <w:color w:val="222222"/>
        </w:rPr>
        <w:t xml:space="preserve">, for which he is maintained on oral prednisone with ongoing slow </w:t>
      </w:r>
      <w:r w:rsidRPr="00B81235">
        <w:rPr>
          <w:rFonts w:ascii="Times New Roman" w:eastAsia="Times New Roman" w:hAnsi="Times New Roman" w:cs="Times New Roman"/>
        </w:rPr>
        <w:t>taper as of January 2019</w:t>
      </w:r>
      <w:proofErr w:type="gramStart"/>
      <w:r w:rsidRPr="00B81235">
        <w:rPr>
          <w:rFonts w:ascii="Times New Roman" w:eastAsia="Times New Roman" w:hAnsi="Times New Roman" w:cs="Times New Roman"/>
        </w:rPr>
        <w:t>.</w:t>
      </w:r>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Functionally, he no longer requires a </w:t>
      </w:r>
      <w:r w:rsidRPr="00B81235">
        <w:rPr>
          <w:rFonts w:ascii="Times New Roman" w:eastAsia="Times New Roman" w:hAnsi="Times New Roman" w:cs="Times New Roman"/>
        </w:rPr>
        <w:t>walker and lives at home,</w:t>
      </w:r>
      <w:r w:rsidRPr="00B81235">
        <w:rPr>
          <w:rFonts w:ascii="Times New Roman" w:eastAsia="Times New Roman" w:hAnsi="Times New Roman" w:cs="Times New Roman"/>
          <w:color w:val="222222"/>
        </w:rPr>
        <w:t xml:space="preserve"> but appears to have irreversible inferior visual field deficits bilaterally, with neuro-ophthalmologic exam showing superior optic disc pallor and optical coherence tomography showing superior RNFL thinning, thought to suggest sequelae of bilateral optic neuropathy.</w:t>
      </w:r>
      <w:bookmarkEnd w:id="1"/>
    </w:p>
    <w:p w:rsidR="0090364E" w:rsidRPr="00B81235" w:rsidRDefault="0090364E" w:rsidP="0090364E">
      <w:pPr>
        <w:spacing w:after="0" w:line="480" w:lineRule="auto"/>
        <w:contextualSpacing/>
        <w:rPr>
          <w:rFonts w:ascii="Times New Roman" w:hAnsi="Times New Roman" w:cs="Times New Roman"/>
        </w:rPr>
      </w:pPr>
    </w:p>
    <w:p w:rsidR="0090364E" w:rsidRPr="00B81235" w:rsidRDefault="0090364E" w:rsidP="0090364E">
      <w:pPr>
        <w:spacing w:after="0" w:line="480" w:lineRule="auto"/>
        <w:contextualSpacing/>
        <w:rPr>
          <w:rFonts w:ascii="Times New Roman" w:hAnsi="Times New Roman" w:cs="Times New Roman"/>
          <w:i/>
        </w:rPr>
      </w:pPr>
      <w:r w:rsidRPr="00B81235">
        <w:rPr>
          <w:rFonts w:ascii="Times New Roman" w:hAnsi="Times New Roman" w:cs="Times New Roman"/>
          <w:i/>
        </w:rPr>
        <w:t>Case No. 2: Adrenal Insufficiency and Acute Encephalopathy</w:t>
      </w:r>
    </w:p>
    <w:p w:rsidR="0090364E" w:rsidRPr="00B81235" w:rsidRDefault="0090364E" w:rsidP="0090364E">
      <w:pPr>
        <w:spacing w:after="0" w:line="480" w:lineRule="auto"/>
        <w:ind w:firstLine="720"/>
        <w:contextualSpacing/>
        <w:rPr>
          <w:rFonts w:ascii="Times New Roman" w:eastAsia="Times New Roman" w:hAnsi="Times New Roman" w:cs="Times New Roman"/>
          <w:color w:val="222222"/>
        </w:rPr>
      </w:pPr>
      <w:r w:rsidRPr="00B81235">
        <w:rPr>
          <w:rFonts w:ascii="Times New Roman" w:eastAsia="Times New Roman" w:hAnsi="Times New Roman" w:cs="Times New Roman"/>
          <w:color w:val="222222"/>
        </w:rPr>
        <w:t>A 62-year-old male with HPV-associated HNSCC of the right tonsil (cT1 cN2b M0, AJCC 7</w:t>
      </w:r>
      <w:r w:rsidRPr="00B81235">
        <w:rPr>
          <w:rFonts w:ascii="Times New Roman" w:eastAsia="Times New Roman" w:hAnsi="Times New Roman" w:cs="Times New Roman"/>
          <w:color w:val="222222"/>
          <w:vertAlign w:val="superscript"/>
        </w:rPr>
        <w:t>th</w:t>
      </w:r>
      <w:r w:rsidRPr="00B81235">
        <w:rPr>
          <w:rFonts w:ascii="Times New Roman" w:eastAsia="Times New Roman" w:hAnsi="Times New Roman" w:cs="Times New Roman"/>
          <w:color w:val="222222"/>
        </w:rPr>
        <w:t xml:space="preserve"> ed.) was treated in November 2017 via clinical trial of neoadjuvant </w:t>
      </w:r>
      <w:proofErr w:type="spellStart"/>
      <w:r w:rsidRPr="00B81235">
        <w:rPr>
          <w:rFonts w:ascii="Times New Roman" w:eastAsia="Times New Roman" w:hAnsi="Times New Roman" w:cs="Times New Roman"/>
          <w:color w:val="222222"/>
        </w:rPr>
        <w:t>nivolumab</w:t>
      </w:r>
      <w:proofErr w:type="spellEnd"/>
      <w:r w:rsidRPr="00B81235">
        <w:rPr>
          <w:rFonts w:ascii="Times New Roman" w:eastAsia="Times New Roman" w:hAnsi="Times New Roman" w:cs="Times New Roman"/>
          <w:color w:val="222222"/>
        </w:rPr>
        <w:t xml:space="preserve"> 240mg IV days 1 and 15 (NCT02488759) followed by day 27 restaging CT neck showing PD by RECIST 1.1 (24% increase in target lesions) and planned day 34 robotic </w:t>
      </w:r>
      <w:proofErr w:type="spellStart"/>
      <w:r w:rsidRPr="00B81235">
        <w:rPr>
          <w:rFonts w:ascii="Times New Roman" w:eastAsia="Times New Roman" w:hAnsi="Times New Roman" w:cs="Times New Roman"/>
          <w:color w:val="222222"/>
        </w:rPr>
        <w:t>oropharyngectomy</w:t>
      </w:r>
      <w:proofErr w:type="spellEnd"/>
      <w:r w:rsidRPr="00B81235">
        <w:rPr>
          <w:rFonts w:ascii="Times New Roman" w:eastAsia="Times New Roman" w:hAnsi="Times New Roman" w:cs="Times New Roman"/>
          <w:color w:val="222222"/>
        </w:rPr>
        <w:t xml:space="preserve"> and right neck dissection (ypT1 ypN2 M0, AJCC 8</w:t>
      </w:r>
      <w:r w:rsidRPr="00B81235">
        <w:rPr>
          <w:rFonts w:ascii="Times New Roman" w:eastAsia="Times New Roman" w:hAnsi="Times New Roman" w:cs="Times New Roman"/>
          <w:color w:val="222222"/>
          <w:vertAlign w:val="superscript"/>
        </w:rPr>
        <w:t>th</w:t>
      </w:r>
      <w:r w:rsidRPr="00B81235">
        <w:rPr>
          <w:rFonts w:ascii="Times New Roman" w:eastAsia="Times New Roman" w:hAnsi="Times New Roman" w:cs="Times New Roman"/>
          <w:color w:val="222222"/>
        </w:rPr>
        <w:t xml:space="preserve"> </w:t>
      </w:r>
      <w:proofErr w:type="spellStart"/>
      <w:r w:rsidRPr="00B81235">
        <w:rPr>
          <w:rFonts w:ascii="Times New Roman" w:eastAsia="Times New Roman" w:hAnsi="Times New Roman" w:cs="Times New Roman"/>
          <w:color w:val="222222"/>
        </w:rPr>
        <w:t>ed</w:t>
      </w:r>
      <w:proofErr w:type="spellEnd"/>
      <w:r w:rsidRPr="00B81235">
        <w:rPr>
          <w:rFonts w:ascii="Times New Roman" w:eastAsia="Times New Roman" w:hAnsi="Times New Roman" w:cs="Times New Roman"/>
          <w:color w:val="222222"/>
        </w:rPr>
        <w:t xml:space="preserve">). Risk-adapted adjuvant 60 </w:t>
      </w:r>
      <w:proofErr w:type="spellStart"/>
      <w:r w:rsidRPr="00B81235">
        <w:rPr>
          <w:rFonts w:ascii="Times New Roman" w:eastAsia="Times New Roman" w:hAnsi="Times New Roman" w:cs="Times New Roman"/>
          <w:color w:val="222222"/>
        </w:rPr>
        <w:t>Gy</w:t>
      </w:r>
      <w:proofErr w:type="spellEnd"/>
      <w:r w:rsidRPr="00B81235">
        <w:rPr>
          <w:rFonts w:ascii="Times New Roman" w:eastAsia="Times New Roman" w:hAnsi="Times New Roman" w:cs="Times New Roman"/>
          <w:color w:val="222222"/>
        </w:rPr>
        <w:t xml:space="preserve"> IMRT started within 6 weeks of surgery in January 2018, but was cut short at 54 </w:t>
      </w:r>
      <w:proofErr w:type="spellStart"/>
      <w:r w:rsidRPr="00B81235">
        <w:rPr>
          <w:rFonts w:ascii="Times New Roman" w:eastAsia="Times New Roman" w:hAnsi="Times New Roman" w:cs="Times New Roman"/>
          <w:color w:val="222222"/>
        </w:rPr>
        <w:t>Gy</w:t>
      </w:r>
      <w:proofErr w:type="spellEnd"/>
      <w:r w:rsidRPr="00B81235">
        <w:rPr>
          <w:rFonts w:ascii="Times New Roman" w:eastAsia="Times New Roman" w:hAnsi="Times New Roman" w:cs="Times New Roman"/>
          <w:color w:val="222222"/>
        </w:rPr>
        <w:t>, due to hospitalization for grade 4 oral mucositis requiring feeding gastrostomy tube placement in February 2018, complicated by transient refeeding syndrome</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After two days at home in March 2018, he was readmitted via the ED for altered mental status and acute DVT of bilateral lower extremities. The ensuing one month hospital course was complex, characterized by a stepwise physiologic decompensation, beginning with hemodynamic instability and hypoxemia (misattributed to aspiration pneumonia), which fairly quickly devolved to ICU transfer on hospital day 3 for vasopressor support, and culminated in intubation on hospital day 12 following a relapsing/remitting course of encephalopathy with Cheyne-Stokes breathing pattern. </w:t>
      </w:r>
    </w:p>
    <w:p w:rsidR="00D362FE" w:rsidRPr="00D76F55" w:rsidRDefault="0090364E" w:rsidP="00D76F55">
      <w:pPr>
        <w:spacing w:after="0" w:line="480" w:lineRule="auto"/>
        <w:ind w:firstLine="720"/>
        <w:contextualSpacing/>
        <w:rPr>
          <w:rFonts w:ascii="Times New Roman" w:hAnsi="Times New Roman" w:cs="Times New Roman"/>
          <w:i/>
          <w:iCs/>
        </w:rPr>
      </w:pPr>
      <w:r w:rsidRPr="00B81235">
        <w:rPr>
          <w:rFonts w:ascii="Times New Roman" w:eastAsia="Times New Roman" w:hAnsi="Times New Roman" w:cs="Times New Roman"/>
          <w:color w:val="222222"/>
        </w:rPr>
        <w:lastRenderedPageBreak/>
        <w:t xml:space="preserve">Clinical misattribution to sepsis and delirium persisted, absent evidence of infectious source or contributing etiology from exhaustive neurology evaluation which included MRI imaging, lumbar puncture and continuous EEG monitoring. Fortunately, on hospital day 12 at the time of intubation, a serum cortisol level was sent which returned non-detectable (&lt; 1 </w:t>
      </w:r>
      <w:proofErr w:type="spellStart"/>
      <w:r w:rsidRPr="00B81235">
        <w:rPr>
          <w:rFonts w:ascii="Times New Roman" w:eastAsia="Times New Roman" w:hAnsi="Times New Roman" w:cs="Times New Roman"/>
          <w:color w:val="222222"/>
        </w:rPr>
        <w:t>ug</w:t>
      </w:r>
      <w:proofErr w:type="spellEnd"/>
      <w:r w:rsidRPr="00B81235">
        <w:rPr>
          <w:rFonts w:ascii="Times New Roman" w:eastAsia="Times New Roman" w:hAnsi="Times New Roman" w:cs="Times New Roman"/>
          <w:color w:val="222222"/>
        </w:rPr>
        <w:t>/</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tandem ACTH not obtained). Stress-dose hydrocortisone 50mg IV q6h was initiated based on this result - he was weaned from vasopressors by hospital day 14, extubated by hospital day 15, transferred out of the ICU by hospital day 17,  and delirium fully resolved by hospital day 22. He was maintained on oral adrenal replacement (</w:t>
      </w:r>
      <w:proofErr w:type="spellStart"/>
      <w:r w:rsidRPr="00B81235">
        <w:rPr>
          <w:rFonts w:ascii="Times New Roman" w:eastAsia="Times New Roman" w:hAnsi="Times New Roman" w:cs="Times New Roman"/>
          <w:color w:val="222222"/>
        </w:rPr>
        <w:t>po</w:t>
      </w:r>
      <w:proofErr w:type="spellEnd"/>
      <w:r w:rsidRPr="00B81235">
        <w:rPr>
          <w:rFonts w:ascii="Times New Roman" w:eastAsia="Times New Roman" w:hAnsi="Times New Roman" w:cs="Times New Roman"/>
          <w:color w:val="222222"/>
        </w:rPr>
        <w:t xml:space="preserve"> hydrocortisone 20mg/10mg) and returned home in April 2018 after one week of intensive inpatient rehabilitation</w:t>
      </w:r>
      <w:proofErr w:type="gramStart"/>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Outpatient endocrine evaluation included: repeat MRI pituitary (negative for </w:t>
      </w:r>
      <w:proofErr w:type="spellStart"/>
      <w:r w:rsidRPr="00B81235">
        <w:rPr>
          <w:rFonts w:ascii="Times New Roman" w:eastAsia="Times New Roman" w:hAnsi="Times New Roman" w:cs="Times New Roman"/>
          <w:color w:val="222222"/>
        </w:rPr>
        <w:t>hypophysitis</w:t>
      </w:r>
      <w:proofErr w:type="spellEnd"/>
      <w:r w:rsidRPr="00B81235">
        <w:rPr>
          <w:rFonts w:ascii="Times New Roman" w:eastAsia="Times New Roman" w:hAnsi="Times New Roman" w:cs="Times New Roman"/>
          <w:color w:val="222222"/>
        </w:rPr>
        <w:t xml:space="preserve">); </w:t>
      </w:r>
      <w:proofErr w:type="spellStart"/>
      <w:r w:rsidRPr="00B81235">
        <w:rPr>
          <w:rFonts w:ascii="Times New Roman" w:eastAsia="Times New Roman" w:hAnsi="Times New Roman" w:cs="Times New Roman"/>
          <w:color w:val="222222"/>
        </w:rPr>
        <w:t>cosyntropin</w:t>
      </w:r>
      <w:proofErr w:type="spellEnd"/>
      <w:r w:rsidRPr="00B81235">
        <w:rPr>
          <w:rFonts w:ascii="Times New Roman" w:eastAsia="Times New Roman" w:hAnsi="Times New Roman" w:cs="Times New Roman"/>
          <w:color w:val="222222"/>
        </w:rPr>
        <w:t xml:space="preserve"> 250mcg IV stimulation test (serum ACTH &lt; 5 </w:t>
      </w:r>
      <w:proofErr w:type="spellStart"/>
      <w:r w:rsidRPr="00B81235">
        <w:rPr>
          <w:rFonts w:ascii="Times New Roman" w:eastAsia="Times New Roman" w:hAnsi="Times New Roman" w:cs="Times New Roman"/>
          <w:color w:val="222222"/>
        </w:rPr>
        <w:t>pg</w:t>
      </w:r>
      <w:proofErr w:type="spellEnd"/>
      <w:r w:rsidRPr="00B81235">
        <w:rPr>
          <w:rFonts w:ascii="Times New Roman" w:eastAsia="Times New Roman" w:hAnsi="Times New Roman" w:cs="Times New Roman"/>
          <w:color w:val="222222"/>
        </w:rPr>
        <w:t xml:space="preserve">/mL; 0-min cortisol = 1.0 </w:t>
      </w:r>
      <w:proofErr w:type="spellStart"/>
      <w:r w:rsidRPr="00B81235">
        <w:rPr>
          <w:rFonts w:ascii="Times New Roman" w:eastAsia="Times New Roman" w:hAnsi="Times New Roman" w:cs="Times New Roman"/>
          <w:color w:val="222222"/>
        </w:rPr>
        <w:t>ug</w:t>
      </w:r>
      <w:proofErr w:type="spellEnd"/>
      <w:r w:rsidRPr="00B81235">
        <w:rPr>
          <w:rFonts w:ascii="Times New Roman" w:eastAsia="Times New Roman" w:hAnsi="Times New Roman" w:cs="Times New Roman"/>
          <w:color w:val="222222"/>
        </w:rPr>
        <w:t>/</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xml:space="preserve">, 30-min cortisol = 3.6 </w:t>
      </w:r>
      <w:proofErr w:type="spellStart"/>
      <w:r w:rsidRPr="00B81235">
        <w:rPr>
          <w:rFonts w:ascii="Times New Roman" w:eastAsia="Times New Roman" w:hAnsi="Times New Roman" w:cs="Times New Roman"/>
          <w:color w:val="222222"/>
        </w:rPr>
        <w:t>ug</w:t>
      </w:r>
      <w:proofErr w:type="spellEnd"/>
      <w:r w:rsidRPr="00B81235">
        <w:rPr>
          <w:rFonts w:ascii="Times New Roman" w:eastAsia="Times New Roman" w:hAnsi="Times New Roman" w:cs="Times New Roman"/>
          <w:color w:val="222222"/>
        </w:rPr>
        <w:t>/</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xml:space="preserve">, 60-min cortisol = 4.8 </w:t>
      </w:r>
      <w:proofErr w:type="spellStart"/>
      <w:r w:rsidRPr="00B81235">
        <w:rPr>
          <w:rFonts w:ascii="Times New Roman" w:eastAsia="Times New Roman" w:hAnsi="Times New Roman" w:cs="Times New Roman"/>
          <w:color w:val="222222"/>
        </w:rPr>
        <w:t>ug</w:t>
      </w:r>
      <w:proofErr w:type="spellEnd"/>
      <w:r w:rsidRPr="00B81235">
        <w:rPr>
          <w:rFonts w:ascii="Times New Roman" w:eastAsia="Times New Roman" w:hAnsi="Times New Roman" w:cs="Times New Roman"/>
          <w:color w:val="222222"/>
        </w:rPr>
        <w:t>/</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xml:space="preserve">); TSH = 6.94 </w:t>
      </w:r>
      <w:proofErr w:type="spellStart"/>
      <w:r w:rsidRPr="00B81235">
        <w:rPr>
          <w:rFonts w:ascii="Times New Roman" w:eastAsia="Times New Roman" w:hAnsi="Times New Roman" w:cs="Times New Roman"/>
          <w:color w:val="222222"/>
        </w:rPr>
        <w:t>mIU</w:t>
      </w:r>
      <w:proofErr w:type="spellEnd"/>
      <w:r w:rsidRPr="00B81235">
        <w:rPr>
          <w:rFonts w:ascii="Times New Roman" w:eastAsia="Times New Roman" w:hAnsi="Times New Roman" w:cs="Times New Roman"/>
          <w:color w:val="222222"/>
        </w:rPr>
        <w:t>/L, free T4 = 1.1 ng/</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Testosterone total = 393 ng/</w:t>
      </w:r>
      <w:proofErr w:type="spellStart"/>
      <w:r w:rsidRPr="00B81235">
        <w:rPr>
          <w:rFonts w:ascii="Times New Roman" w:eastAsia="Times New Roman" w:hAnsi="Times New Roman" w:cs="Times New Roman"/>
          <w:color w:val="222222"/>
        </w:rPr>
        <w:t>dL</w:t>
      </w:r>
      <w:proofErr w:type="spellEnd"/>
      <w:r w:rsidRPr="00B81235">
        <w:rPr>
          <w:rFonts w:ascii="Times New Roman" w:eastAsia="Times New Roman" w:hAnsi="Times New Roman" w:cs="Times New Roman"/>
          <w:color w:val="222222"/>
        </w:rPr>
        <w:t xml:space="preserve">, free = 42 </w:t>
      </w:r>
      <w:proofErr w:type="spellStart"/>
      <w:r w:rsidRPr="00B81235">
        <w:rPr>
          <w:rFonts w:ascii="Times New Roman" w:eastAsia="Times New Roman" w:hAnsi="Times New Roman" w:cs="Times New Roman"/>
          <w:color w:val="222222"/>
        </w:rPr>
        <w:t>pg</w:t>
      </w:r>
      <w:proofErr w:type="spellEnd"/>
      <w:r w:rsidRPr="00B81235">
        <w:rPr>
          <w:rFonts w:ascii="Times New Roman" w:eastAsia="Times New Roman" w:hAnsi="Times New Roman" w:cs="Times New Roman"/>
          <w:color w:val="222222"/>
        </w:rPr>
        <w:t xml:space="preserve">/mL; IGF-1 = 245 ng/mL; LH = 4.5 </w:t>
      </w:r>
      <w:proofErr w:type="spellStart"/>
      <w:r w:rsidRPr="00B81235">
        <w:rPr>
          <w:rFonts w:ascii="Times New Roman" w:eastAsia="Times New Roman" w:hAnsi="Times New Roman" w:cs="Times New Roman"/>
          <w:color w:val="222222"/>
        </w:rPr>
        <w:t>mIU</w:t>
      </w:r>
      <w:proofErr w:type="spellEnd"/>
      <w:r w:rsidRPr="00B81235">
        <w:rPr>
          <w:rFonts w:ascii="Times New Roman" w:eastAsia="Times New Roman" w:hAnsi="Times New Roman" w:cs="Times New Roman"/>
          <w:color w:val="222222"/>
        </w:rPr>
        <w:t xml:space="preserve">/mL and FSH = 14.8 </w:t>
      </w:r>
      <w:proofErr w:type="spellStart"/>
      <w:r w:rsidRPr="00B81235">
        <w:rPr>
          <w:rFonts w:ascii="Times New Roman" w:eastAsia="Times New Roman" w:hAnsi="Times New Roman" w:cs="Times New Roman"/>
          <w:color w:val="222222"/>
        </w:rPr>
        <w:t>mIU</w:t>
      </w:r>
      <w:proofErr w:type="spellEnd"/>
      <w:r w:rsidRPr="00B81235">
        <w:rPr>
          <w:rFonts w:ascii="Times New Roman" w:eastAsia="Times New Roman" w:hAnsi="Times New Roman" w:cs="Times New Roman"/>
          <w:color w:val="222222"/>
        </w:rPr>
        <w:t>/</w:t>
      </w:r>
      <w:proofErr w:type="spellStart"/>
      <w:r w:rsidRPr="00B81235">
        <w:rPr>
          <w:rFonts w:ascii="Times New Roman" w:eastAsia="Times New Roman" w:hAnsi="Times New Roman" w:cs="Times New Roman"/>
          <w:color w:val="222222"/>
        </w:rPr>
        <w:t>mL</w:t>
      </w:r>
      <w:proofErr w:type="gramStart"/>
      <w:r w:rsidRPr="00B81235">
        <w:rPr>
          <w:rFonts w:ascii="Times New Roman" w:eastAsia="Times New Roman" w:hAnsi="Times New Roman" w:cs="Times New Roman"/>
          <w:color w:val="222222"/>
        </w:rPr>
        <w:t>.</w:t>
      </w:r>
      <w:proofErr w:type="spellEnd"/>
      <w:r w:rsidRPr="00B81235">
        <w:rPr>
          <w:rFonts w:ascii="Times New Roman" w:eastAsia="Times New Roman" w:hAnsi="Times New Roman" w:cs="Times New Roman"/>
          <w:color w:val="222222"/>
        </w:rPr>
        <w:t xml:space="preserve">  </w:t>
      </w:r>
      <w:proofErr w:type="gramEnd"/>
      <w:r w:rsidRPr="00B81235">
        <w:rPr>
          <w:rFonts w:ascii="Times New Roman" w:eastAsia="Times New Roman" w:hAnsi="Times New Roman" w:cs="Times New Roman"/>
          <w:color w:val="222222"/>
        </w:rPr>
        <w:t xml:space="preserve">He has since returned to working full-time, </w:t>
      </w:r>
      <w:r w:rsidRPr="00B81235">
        <w:rPr>
          <w:rFonts w:ascii="Times New Roman" w:eastAsia="Times New Roman" w:hAnsi="Times New Roman" w:cs="Times New Roman"/>
        </w:rPr>
        <w:t>but as of January 2019,</w:t>
      </w:r>
      <w:r w:rsidRPr="00B81235">
        <w:rPr>
          <w:rFonts w:ascii="Times New Roman" w:eastAsia="Times New Roman" w:hAnsi="Times New Roman" w:cs="Times New Roman"/>
          <w:color w:val="222222"/>
        </w:rPr>
        <w:t xml:space="preserve"> has not yet been able to wean from adrenal replacement therapy, despite several tapering attempts.</w:t>
      </w:r>
    </w:p>
    <w:sectPr w:rsidR="00D362FE" w:rsidRPr="00D76F55" w:rsidSect="00D76F5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72" w:rsidRDefault="003F6372" w:rsidP="00D76F55">
      <w:pPr>
        <w:spacing w:after="0" w:line="240" w:lineRule="auto"/>
      </w:pPr>
      <w:r>
        <w:separator/>
      </w:r>
    </w:p>
  </w:endnote>
  <w:endnote w:type="continuationSeparator" w:id="0">
    <w:p w:rsidR="003F6372" w:rsidRDefault="003F6372" w:rsidP="00D7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44325"/>
      <w:docPartObj>
        <w:docPartGallery w:val="Page Numbers (Bottom of Page)"/>
        <w:docPartUnique/>
      </w:docPartObj>
    </w:sdtPr>
    <w:sdtEndPr>
      <w:rPr>
        <w:noProof/>
      </w:rPr>
    </w:sdtEndPr>
    <w:sdtContent>
      <w:p w:rsidR="00D76F55" w:rsidRDefault="00D76F55">
        <w:pPr>
          <w:pStyle w:val="Footer"/>
          <w:jc w:val="center"/>
        </w:pPr>
        <w:r>
          <w:fldChar w:fldCharType="begin"/>
        </w:r>
        <w:r>
          <w:instrText xml:space="preserve"> PAGE   \* MERGEFORMAT </w:instrText>
        </w:r>
        <w:r>
          <w:fldChar w:fldCharType="separate"/>
        </w:r>
        <w:r w:rsidR="00A849C1">
          <w:rPr>
            <w:noProof/>
          </w:rPr>
          <w:t>1</w:t>
        </w:r>
        <w:r>
          <w:rPr>
            <w:noProof/>
          </w:rPr>
          <w:fldChar w:fldCharType="end"/>
        </w:r>
      </w:p>
    </w:sdtContent>
  </w:sdt>
  <w:p w:rsidR="00D76F55" w:rsidRDefault="00D7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72" w:rsidRDefault="003F6372" w:rsidP="00D76F55">
      <w:pPr>
        <w:spacing w:after="0" w:line="240" w:lineRule="auto"/>
      </w:pPr>
      <w:r>
        <w:separator/>
      </w:r>
    </w:p>
  </w:footnote>
  <w:footnote w:type="continuationSeparator" w:id="0">
    <w:p w:rsidR="003F6372" w:rsidRDefault="003F6372" w:rsidP="00D7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1485"/>
    <w:multiLevelType w:val="hybridMultilevel"/>
    <w:tmpl w:val="11B0D8AC"/>
    <w:lvl w:ilvl="0" w:tplc="62DE73E2">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B4565"/>
    <w:multiLevelType w:val="hybridMultilevel"/>
    <w:tmpl w:val="12CC7E70"/>
    <w:lvl w:ilvl="0" w:tplc="70CA5122">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90364E"/>
    <w:rsid w:val="001D2AC5"/>
    <w:rsid w:val="00244918"/>
    <w:rsid w:val="003F6372"/>
    <w:rsid w:val="006F0ED6"/>
    <w:rsid w:val="007B7292"/>
    <w:rsid w:val="007D3D9A"/>
    <w:rsid w:val="0090364E"/>
    <w:rsid w:val="00A75B6D"/>
    <w:rsid w:val="00A849C1"/>
    <w:rsid w:val="00B81235"/>
    <w:rsid w:val="00C141EC"/>
    <w:rsid w:val="00D362FE"/>
    <w:rsid w:val="00D43514"/>
    <w:rsid w:val="00D76F55"/>
    <w:rsid w:val="00E91E9E"/>
    <w:rsid w:val="00F10F19"/>
    <w:rsid w:val="00FC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E"/>
    <w:pPr>
      <w:ind w:left="720"/>
      <w:contextualSpacing/>
    </w:pPr>
  </w:style>
  <w:style w:type="paragraph" w:styleId="Bibliography">
    <w:name w:val="Bibliography"/>
    <w:basedOn w:val="Normal"/>
    <w:next w:val="Normal"/>
    <w:uiPriority w:val="37"/>
    <w:unhideWhenUsed/>
    <w:rsid w:val="0090364E"/>
    <w:pPr>
      <w:tabs>
        <w:tab w:val="left" w:pos="504"/>
      </w:tabs>
      <w:spacing w:after="240" w:line="240" w:lineRule="auto"/>
      <w:ind w:left="504" w:hanging="504"/>
    </w:pPr>
  </w:style>
  <w:style w:type="paragraph" w:customStyle="1" w:styleId="Default">
    <w:name w:val="Default"/>
    <w:rsid w:val="009036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55"/>
  </w:style>
  <w:style w:type="paragraph" w:styleId="Footer">
    <w:name w:val="footer"/>
    <w:basedOn w:val="Normal"/>
    <w:link w:val="FooterChar"/>
    <w:uiPriority w:val="99"/>
    <w:unhideWhenUsed/>
    <w:rsid w:val="00D7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55"/>
  </w:style>
  <w:style w:type="character" w:styleId="LineNumber">
    <w:name w:val="line number"/>
    <w:basedOn w:val="DefaultParagraphFont"/>
    <w:uiPriority w:val="99"/>
    <w:semiHidden/>
    <w:unhideWhenUsed/>
    <w:rsid w:val="00D76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E"/>
    <w:pPr>
      <w:ind w:left="720"/>
      <w:contextualSpacing/>
    </w:pPr>
  </w:style>
  <w:style w:type="paragraph" w:styleId="Bibliography">
    <w:name w:val="Bibliography"/>
    <w:basedOn w:val="Normal"/>
    <w:next w:val="Normal"/>
    <w:uiPriority w:val="37"/>
    <w:unhideWhenUsed/>
    <w:rsid w:val="0090364E"/>
    <w:pPr>
      <w:tabs>
        <w:tab w:val="left" w:pos="504"/>
      </w:tabs>
      <w:spacing w:after="240" w:line="240" w:lineRule="auto"/>
      <w:ind w:left="504" w:hanging="504"/>
    </w:pPr>
  </w:style>
  <w:style w:type="paragraph" w:customStyle="1" w:styleId="Default">
    <w:name w:val="Default"/>
    <w:rsid w:val="009036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55"/>
  </w:style>
  <w:style w:type="paragraph" w:styleId="Footer">
    <w:name w:val="footer"/>
    <w:basedOn w:val="Normal"/>
    <w:link w:val="FooterChar"/>
    <w:uiPriority w:val="99"/>
    <w:unhideWhenUsed/>
    <w:rsid w:val="00D7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55"/>
  </w:style>
  <w:style w:type="character" w:styleId="LineNumber">
    <w:name w:val="line number"/>
    <w:basedOn w:val="DefaultParagraphFont"/>
    <w:uiPriority w:val="99"/>
    <w:semiHidden/>
    <w:unhideWhenUsed/>
    <w:rsid w:val="00D7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7434</Characters>
  <Application>Microsoft Office Word</Application>
  <DocSecurity>0</DocSecurity>
  <Lines>92</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Couey, Marcus A</dc:creator>
  <cp:keywords/>
  <dc:description/>
  <cp:lastModifiedBy>JARANO</cp:lastModifiedBy>
  <cp:revision>4</cp:revision>
  <dcterms:created xsi:type="dcterms:W3CDTF">2019-03-12T01:32:00Z</dcterms:created>
  <dcterms:modified xsi:type="dcterms:W3CDTF">2019-06-19T23:46:00Z</dcterms:modified>
</cp:coreProperties>
</file>