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5" w:rsidRDefault="00790113" w:rsidP="00F60ED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Additional file 1: </w:t>
      </w:r>
      <w:r w:rsidR="00F60ED5">
        <w:rPr>
          <w:rFonts w:asciiTheme="majorHAnsi" w:hAnsiTheme="majorHAnsi" w:cstheme="majorHAnsi"/>
          <w:b/>
          <w:u w:val="single"/>
        </w:rPr>
        <w:t xml:space="preserve">Table </w:t>
      </w:r>
      <w:r>
        <w:rPr>
          <w:rFonts w:asciiTheme="majorHAnsi" w:hAnsiTheme="majorHAnsi" w:cstheme="majorHAnsi"/>
          <w:b/>
          <w:u w:val="single"/>
        </w:rPr>
        <w:t>S</w:t>
      </w:r>
      <w:r w:rsidR="00F60ED5">
        <w:rPr>
          <w:rFonts w:asciiTheme="majorHAnsi" w:hAnsiTheme="majorHAnsi" w:cstheme="majorHAnsi"/>
          <w:b/>
          <w:u w:val="single"/>
        </w:rPr>
        <w:t>1</w:t>
      </w:r>
    </w:p>
    <w:p w:rsidR="00F60ED5" w:rsidRDefault="00F60ED5" w:rsidP="00F60ED5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154"/>
        <w:gridCol w:w="1345"/>
        <w:gridCol w:w="1124"/>
        <w:gridCol w:w="1328"/>
        <w:gridCol w:w="1524"/>
        <w:gridCol w:w="1381"/>
        <w:gridCol w:w="1229"/>
        <w:gridCol w:w="1010"/>
        <w:gridCol w:w="1124"/>
        <w:gridCol w:w="1150"/>
      </w:tblGrid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Case #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Patient age, sex,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MCPyV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status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Therapy #1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Response(s)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Therapy #2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Response(s)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Therapy #3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Response(s)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Therapy #4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Response(s)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Comments</w:t>
            </w:r>
          </w:p>
        </w:tc>
      </w:tr>
      <w:tr w:rsidR="00F60ED5" w:rsidRPr="00ED37F9" w:rsidTr="00AA39A3">
        <w:trPr>
          <w:trHeight w:val="48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67 M,</w:t>
            </w:r>
          </w:p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unknown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2mg/kg q3wks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2 months</w:t>
            </w:r>
          </w:p>
        </w:tc>
        <w:tc>
          <w:tcPr>
            <w:tcW w:w="1328" w:type="dxa"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3mg/kg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1mg/kg q3wks x 4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irPR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at 9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, PD at 30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3mg/kg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1mg/kg q3wks x 4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PD at 14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10 mg/kg q2wks + RT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PR at 8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, PD at 12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mos</w:t>
            </w:r>
            <w:proofErr w:type="spellEnd"/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Case 1 described in manuscript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79 M,</w:t>
            </w:r>
          </w:p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unknown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2mg/kg q3wks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PD at 9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RT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ipilimumab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3mg/kg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1mg/kg q3wks x 4, then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3mg/kg q2wks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PR at 17 weeks, ongoing at 8 mos. Pt died at 10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mos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of complications related to encephalopathy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Case 2 described in manuscript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59 M,</w:t>
            </w:r>
          </w:p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Positive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Multiple systemic therapies prior to anti PD-1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Variable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MCPyV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specific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cells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2 months &amp; at 4 months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Ipilimumab 0.5mg/kg initially (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added later)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Near CR lasting 2 years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Multiple systemic therapies after Ipilimumab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Case 3 described in manuscript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15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71 M, Positive</w:t>
            </w:r>
          </w:p>
        </w:tc>
        <w:tc>
          <w:tcPr>
            <w:tcW w:w="1345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Multiple systemic therapies prior to anti PD-1</w:t>
            </w:r>
          </w:p>
        </w:tc>
        <w:tc>
          <w:tcPr>
            <w:tcW w:w="11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Variable</w:t>
            </w:r>
          </w:p>
        </w:tc>
        <w:tc>
          <w:tcPr>
            <w:tcW w:w="1328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</w:p>
        </w:tc>
        <w:tc>
          <w:tcPr>
            <w:tcW w:w="15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CR lasting 26 months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then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</w:p>
        </w:tc>
        <w:tc>
          <w:tcPr>
            <w:tcW w:w="1381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1mg/kg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Q6Wks ongoing</w:t>
            </w:r>
          </w:p>
        </w:tc>
        <w:tc>
          <w:tcPr>
            <w:tcW w:w="1229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CR lasted 10 months</w:t>
            </w:r>
          </w:p>
        </w:tc>
        <w:tc>
          <w:tcPr>
            <w:tcW w:w="990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Case 4 described in manuscript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15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64 F, unknown</w:t>
            </w:r>
          </w:p>
        </w:tc>
        <w:tc>
          <w:tcPr>
            <w:tcW w:w="1345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2mg/kg q3wks</w:t>
            </w:r>
          </w:p>
        </w:tc>
        <w:tc>
          <w:tcPr>
            <w:tcW w:w="11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PD at 4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mos</w:t>
            </w:r>
            <w:proofErr w:type="spellEnd"/>
          </w:p>
        </w:tc>
        <w:tc>
          <w:tcPr>
            <w:tcW w:w="1328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Ipilimumab </w:t>
            </w:r>
            <w:r w:rsidRPr="00D86DF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mg/kg IV every 3 weeks</w:t>
            </w:r>
          </w:p>
        </w:tc>
        <w:tc>
          <w:tcPr>
            <w:tcW w:w="15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Died at 10 weeks from PD</w:t>
            </w:r>
          </w:p>
        </w:tc>
        <w:tc>
          <w:tcPr>
            <w:tcW w:w="1381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229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Immune-mediated colitis after 2 doses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ipilimumab</w:t>
            </w:r>
            <w:proofErr w:type="spellEnd"/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51 M,</w:t>
            </w:r>
          </w:p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Unknown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2mg/kg q3wks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CR for 14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mos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, then PD in CNS only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RT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ipilimumab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3mg/kg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1mg/kg q3wks x 4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PD; died at 6 months from leptomeningeal MCC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in CNS only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67 F,</w:t>
            </w:r>
          </w:p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Unknown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RT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2mg/kg q3wks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2 months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RT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ipilimumab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1mg/kg x 1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Ipilimumab discontinued due to toxicity; PD at 3 months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RT+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10 mg/kg q2wks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2 months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History of CLL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75 M,</w:t>
            </w:r>
          </w:p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Unknown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10 mg/kg q2wks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PD at 16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3mg/kg q3wks + Ipilimumab 1mg/kg q6wks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PD at ~9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RT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Partial regression of irradiated lesions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21 F, Positive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+ IFN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MCPyV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specific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cells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PD at 1 month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1mg/kg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x1 dose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PD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Multiple systemic 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therapies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PD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71 M, Negative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PR lasting 6 months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0.5mg/kg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x4 doses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3 months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1mg/kg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Pembrolizumab</w:t>
            </w:r>
            <w:proofErr w:type="spellEnd"/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7 months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Developed colitis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after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limumab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1mg/kg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63 M, Positive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+RT+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MCPyV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specific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cells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1mg/kg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3 months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Multiple systemic therapies</w:t>
            </w:r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115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67 M, Negative</w:t>
            </w:r>
          </w:p>
        </w:tc>
        <w:tc>
          <w:tcPr>
            <w:tcW w:w="1345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PR lasting 12 months</w:t>
            </w:r>
          </w:p>
        </w:tc>
        <w:tc>
          <w:tcPr>
            <w:tcW w:w="1328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1mg/kg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x4 doses</w:t>
            </w:r>
          </w:p>
        </w:tc>
        <w:tc>
          <w:tcPr>
            <w:tcW w:w="15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Stable disease for 3 months</w:t>
            </w:r>
          </w:p>
        </w:tc>
        <w:tc>
          <w:tcPr>
            <w:tcW w:w="1381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</w:p>
        </w:tc>
        <w:tc>
          <w:tcPr>
            <w:tcW w:w="1229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1 month</w:t>
            </w:r>
          </w:p>
        </w:tc>
        <w:tc>
          <w:tcPr>
            <w:tcW w:w="99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  <w:tr w:rsidR="00F60ED5" w:rsidRPr="00ED37F9" w:rsidTr="00AA39A3">
        <w:trPr>
          <w:trHeight w:val="240"/>
          <w:jc w:val="center"/>
        </w:trPr>
        <w:tc>
          <w:tcPr>
            <w:tcW w:w="601" w:type="dxa"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115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63 M, Negative</w:t>
            </w:r>
          </w:p>
        </w:tc>
        <w:tc>
          <w:tcPr>
            <w:tcW w:w="1345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Adjuvant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Avelumab</w:t>
            </w:r>
            <w:proofErr w:type="spellEnd"/>
          </w:p>
        </w:tc>
        <w:tc>
          <w:tcPr>
            <w:tcW w:w="11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 at 2 months</w:t>
            </w:r>
          </w:p>
        </w:tc>
        <w:tc>
          <w:tcPr>
            <w:tcW w:w="1328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Ipilimumab 1mg/kg + </w:t>
            </w:r>
            <w:proofErr w:type="spellStart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Nivolumab</w:t>
            </w:r>
            <w:proofErr w:type="spellEnd"/>
            <w:r w:rsidRPr="00ED37F9">
              <w:rPr>
                <w:rFonts w:asciiTheme="majorHAnsi" w:hAnsiTheme="majorHAnsi" w:cstheme="majorHAnsi"/>
                <w:sz w:val="16"/>
                <w:szCs w:val="16"/>
              </w:rPr>
              <w:t xml:space="preserve"> x2 doses</w:t>
            </w:r>
          </w:p>
        </w:tc>
        <w:tc>
          <w:tcPr>
            <w:tcW w:w="15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7F9">
              <w:rPr>
                <w:rFonts w:asciiTheme="majorHAnsi" w:hAnsiTheme="majorHAnsi" w:cstheme="majorHAnsi"/>
                <w:sz w:val="16"/>
                <w:szCs w:val="16"/>
              </w:rPr>
              <w:t>PD</w:t>
            </w:r>
          </w:p>
        </w:tc>
        <w:tc>
          <w:tcPr>
            <w:tcW w:w="1381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229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24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0" w:type="dxa"/>
            <w:noWrap/>
            <w:vAlign w:val="center"/>
          </w:tcPr>
          <w:p w:rsidR="00F60ED5" w:rsidRPr="00ED37F9" w:rsidRDefault="00F60ED5" w:rsidP="00AA39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</w:tbl>
    <w:p w:rsidR="00F60ED5" w:rsidRDefault="00F60ED5" w:rsidP="00F60ED5">
      <w:pPr>
        <w:rPr>
          <w:rFonts w:asciiTheme="majorHAnsi" w:hAnsiTheme="majorHAnsi" w:cstheme="majorHAnsi"/>
          <w:b/>
          <w:u w:val="single"/>
        </w:rPr>
      </w:pPr>
    </w:p>
    <w:p w:rsidR="00F60ED5" w:rsidRPr="0056726D" w:rsidRDefault="00F60ED5" w:rsidP="00F60ED5">
      <w:pPr>
        <w:spacing w:line="480" w:lineRule="auto"/>
        <w:jc w:val="both"/>
        <w:rPr>
          <w:rFonts w:asciiTheme="majorHAnsi" w:hAnsiTheme="majorHAnsi" w:cstheme="majorHAnsi"/>
        </w:rPr>
      </w:pPr>
      <w:r w:rsidRPr="004719DF">
        <w:rPr>
          <w:rFonts w:asciiTheme="majorHAnsi" w:hAnsiTheme="majorHAnsi" w:cstheme="majorHAnsi"/>
        </w:rPr>
        <w:t xml:space="preserve">Table </w:t>
      </w:r>
      <w:r w:rsidR="00790113">
        <w:rPr>
          <w:rFonts w:asciiTheme="majorHAnsi" w:hAnsiTheme="majorHAnsi" w:cstheme="majorHAnsi"/>
        </w:rPr>
        <w:t>S</w:t>
      </w:r>
      <w:bookmarkStart w:id="0" w:name="_GoBack"/>
      <w:bookmarkEnd w:id="0"/>
      <w:r w:rsidRPr="004719D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: Therapies administered and corresponding disease outcomes for patients with advanced Merkel cell carcinoma refractory to anti-PD-1 or anti-PD-L1. (CLL, chronic lymphocytic leukemia; CR, complete response; PR, partial response; </w:t>
      </w:r>
      <w:proofErr w:type="spellStart"/>
      <w:r>
        <w:rPr>
          <w:rFonts w:asciiTheme="majorHAnsi" w:hAnsiTheme="majorHAnsi" w:cstheme="majorHAnsi"/>
        </w:rPr>
        <w:t>irPR</w:t>
      </w:r>
      <w:proofErr w:type="spellEnd"/>
      <w:r>
        <w:rPr>
          <w:rFonts w:asciiTheme="majorHAnsi" w:hAnsiTheme="majorHAnsi" w:cstheme="majorHAnsi"/>
        </w:rPr>
        <w:t xml:space="preserve">, immune-related partial response; </w:t>
      </w:r>
      <w:proofErr w:type="spellStart"/>
      <w:r>
        <w:rPr>
          <w:rFonts w:asciiTheme="majorHAnsi" w:hAnsiTheme="majorHAnsi" w:cstheme="majorHAnsi"/>
        </w:rPr>
        <w:t>MCPyV</w:t>
      </w:r>
      <w:proofErr w:type="spellEnd"/>
      <w:r>
        <w:rPr>
          <w:rFonts w:asciiTheme="majorHAnsi" w:hAnsiTheme="majorHAnsi" w:cstheme="majorHAnsi"/>
        </w:rPr>
        <w:t>, Merkel cell polyomavirus; PD, progressive disease; RT, radiotherapy)</w:t>
      </w:r>
    </w:p>
    <w:p w:rsidR="00F86AD1" w:rsidRDefault="00F86AD1"/>
    <w:sectPr w:rsidR="00F86AD1" w:rsidSect="005672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60ED5"/>
    <w:rsid w:val="000E52AF"/>
    <w:rsid w:val="00470B86"/>
    <w:rsid w:val="004C2ED5"/>
    <w:rsid w:val="005060FD"/>
    <w:rsid w:val="00790113"/>
    <w:rsid w:val="00F60ED5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D5"/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ED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2ED5"/>
    <w:pPr>
      <w:keepNext/>
      <w:spacing w:before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ED5"/>
    <w:pPr>
      <w:keepNext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ED5"/>
    <w:pPr>
      <w:keepNext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ED5"/>
    <w:pPr>
      <w:keepNext/>
      <w:framePr w:hSpace="180" w:wrap="notBeside" w:vAnchor="text" w:hAnchor="margin" w:xAlign="right" w:y="-666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ED5"/>
    <w:pPr>
      <w:keepNext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2ED5"/>
    <w:pPr>
      <w:keepNext/>
      <w:framePr w:hSpace="180" w:wrap="around" w:vAnchor="text" w:hAnchor="margin" w:xAlign="center" w:y="588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2ED5"/>
    <w:pPr>
      <w:keepNext/>
      <w:framePr w:hSpace="180" w:wrap="around" w:vAnchor="text" w:hAnchor="margin" w:xAlign="center" w:y="588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2ED5"/>
    <w:pPr>
      <w:keepNext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2ED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C2ED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4C2ED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4C2ED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4C2ED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4C2ED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rsid w:val="004C2ED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4C2ED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4C2ED5"/>
    <w:rPr>
      <w:rFonts w:ascii="Cambria" w:hAnsi="Cambria"/>
    </w:rPr>
  </w:style>
  <w:style w:type="paragraph" w:styleId="Title">
    <w:name w:val="Title"/>
    <w:basedOn w:val="Normal"/>
    <w:link w:val="TitleChar"/>
    <w:uiPriority w:val="99"/>
    <w:qFormat/>
    <w:rsid w:val="004C2ED5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4C2ED5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ED5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F60ED5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D5"/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ED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2ED5"/>
    <w:pPr>
      <w:keepNext/>
      <w:spacing w:before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ED5"/>
    <w:pPr>
      <w:keepNext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ED5"/>
    <w:pPr>
      <w:keepNext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ED5"/>
    <w:pPr>
      <w:keepNext/>
      <w:framePr w:hSpace="180" w:wrap="notBeside" w:vAnchor="text" w:hAnchor="margin" w:xAlign="right" w:y="-666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ED5"/>
    <w:pPr>
      <w:keepNext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2ED5"/>
    <w:pPr>
      <w:keepNext/>
      <w:framePr w:hSpace="180" w:wrap="around" w:vAnchor="text" w:hAnchor="margin" w:xAlign="center" w:y="588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2ED5"/>
    <w:pPr>
      <w:keepNext/>
      <w:framePr w:hSpace="180" w:wrap="around" w:vAnchor="text" w:hAnchor="margin" w:xAlign="center" w:y="588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2ED5"/>
    <w:pPr>
      <w:keepNext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2ED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C2ED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4C2ED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4C2ED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4C2ED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4C2ED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rsid w:val="004C2ED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4C2ED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4C2ED5"/>
    <w:rPr>
      <w:rFonts w:ascii="Cambria" w:hAnsi="Cambria"/>
    </w:rPr>
  </w:style>
  <w:style w:type="paragraph" w:styleId="Title">
    <w:name w:val="Title"/>
    <w:basedOn w:val="Normal"/>
    <w:link w:val="TitleChar"/>
    <w:uiPriority w:val="99"/>
    <w:qFormat/>
    <w:rsid w:val="004C2ED5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4C2ED5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ED5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F60ED5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2555</Characters>
  <Application>Microsoft Office Word</Application>
  <DocSecurity>0</DocSecurity>
  <Lines>319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S3G_Reference_Citation_Sequence</cp:lastModifiedBy>
  <cp:revision>2</cp:revision>
  <dcterms:created xsi:type="dcterms:W3CDTF">2019-06-29T01:06:00Z</dcterms:created>
  <dcterms:modified xsi:type="dcterms:W3CDTF">2019-06-29T06:06:00Z</dcterms:modified>
</cp:coreProperties>
</file>