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D6D6" w14:textId="77777777" w:rsidR="00F205FE" w:rsidRPr="00CF6140" w:rsidRDefault="005326E0" w:rsidP="00F205FE">
      <w:pPr>
        <w:spacing w:line="480" w:lineRule="auto"/>
        <w:rPr>
          <w:rFonts w:ascii="Arial" w:hAnsi="Arial" w:cs="Arial"/>
        </w:rPr>
      </w:pPr>
      <w:r w:rsidRPr="003738A2">
        <w:rPr>
          <w:rFonts w:ascii="Arial" w:hAnsi="Arial" w:cs="Arial"/>
        </w:rPr>
        <w:t xml:space="preserve">Additional file </w:t>
      </w:r>
      <w:r>
        <w:rPr>
          <w:rFonts w:ascii="Arial" w:hAnsi="Arial" w:cs="Arial"/>
        </w:rPr>
        <w:t>6</w:t>
      </w:r>
      <w:r w:rsidRPr="003738A2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F205FE" w:rsidRPr="00CF6140">
        <w:rPr>
          <w:rFonts w:ascii="Arial" w:hAnsi="Arial" w:cs="Arial"/>
          <w:b/>
        </w:rPr>
        <w:t>Table S1</w:t>
      </w:r>
      <w:r w:rsidR="00F205FE">
        <w:rPr>
          <w:rFonts w:ascii="Arial" w:hAnsi="Arial" w:cs="Arial"/>
          <w:b/>
        </w:rPr>
        <w:t xml:space="preserve"> </w:t>
      </w:r>
      <w:r w:rsidR="00F205FE" w:rsidRPr="00CF6140">
        <w:rPr>
          <w:rFonts w:ascii="Arial" w:hAnsi="Arial" w:cs="Arial"/>
          <w:b/>
        </w:rPr>
        <w:t xml:space="preserve"> </w:t>
      </w:r>
      <w:r w:rsidR="00F205FE" w:rsidRPr="00CF6140">
        <w:rPr>
          <w:rFonts w:ascii="Arial" w:hAnsi="Arial" w:cs="Arial"/>
        </w:rPr>
        <w:t xml:space="preserve">Details of clinical </w:t>
      </w:r>
      <w:proofErr w:type="spellStart"/>
      <w:r w:rsidR="00F205FE" w:rsidRPr="00CF6140">
        <w:rPr>
          <w:rFonts w:ascii="Arial" w:hAnsi="Arial" w:cs="Arial"/>
        </w:rPr>
        <w:t>studies</w:t>
      </w:r>
      <w:r w:rsidR="00F205FE" w:rsidRPr="00CF6140">
        <w:rPr>
          <w:rFonts w:ascii="Arial" w:hAnsi="Arial" w:cs="Arial"/>
          <w:vertAlign w:val="superscript"/>
        </w:rPr>
        <w:t>a</w:t>
      </w:r>
      <w:proofErr w:type="spellEnd"/>
      <w:r w:rsidR="00F205FE" w:rsidRPr="00CF6140">
        <w:rPr>
          <w:rFonts w:ascii="Arial" w:hAnsi="Arial" w:cs="Arial"/>
        </w:rPr>
        <w:t xml:space="preserve"> included in the immunogenicity analysis of pembrolizumab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269"/>
        <w:gridCol w:w="1468"/>
        <w:gridCol w:w="2248"/>
        <w:gridCol w:w="1437"/>
        <w:gridCol w:w="995"/>
        <w:gridCol w:w="3650"/>
        <w:gridCol w:w="1505"/>
        <w:gridCol w:w="1329"/>
      </w:tblGrid>
      <w:tr w:rsidR="00F205FE" w:rsidRPr="00CF6140" w14:paraId="704589E3" w14:textId="77777777" w:rsidTr="00A969FA">
        <w:trPr>
          <w:trHeight w:val="495"/>
        </w:trPr>
        <w:tc>
          <w:tcPr>
            <w:tcW w:w="0" w:type="auto"/>
            <w:vMerge w:val="restart"/>
          </w:tcPr>
          <w:p w14:paraId="7F65AA7A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Indication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A4A093F" w14:textId="6C8F8E54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 xml:space="preserve">Study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551AAB4" w14:textId="5A541E41" w:rsidR="00F205FE" w:rsidRPr="00CF6140" w:rsidRDefault="007D72FF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Clinical</w:t>
            </w:r>
            <w:r>
              <w:rPr>
                <w:rFonts w:ascii="Arial" w:hAnsi="Arial" w:cs="Arial"/>
                <w:b/>
                <w:lang w:val="en-US"/>
              </w:rPr>
              <w:t>T</w:t>
            </w:r>
            <w:r w:rsidRPr="00CF6140">
              <w:rPr>
                <w:rFonts w:ascii="Arial" w:hAnsi="Arial" w:cs="Arial"/>
                <w:b/>
                <w:lang w:val="en-US"/>
              </w:rPr>
              <w:t>rials</w:t>
            </w:r>
            <w:r w:rsidR="00F205FE" w:rsidRPr="00CF6140">
              <w:rPr>
                <w:rFonts w:ascii="Arial" w:hAnsi="Arial" w:cs="Arial"/>
                <w:b/>
                <w:lang w:val="en-US"/>
              </w:rPr>
              <w:t>.gov identifier</w:t>
            </w:r>
          </w:p>
        </w:tc>
        <w:tc>
          <w:tcPr>
            <w:tcW w:w="0" w:type="auto"/>
            <w:vMerge w:val="restart"/>
            <w:vAlign w:val="center"/>
          </w:tcPr>
          <w:p w14:paraId="290E75C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Data cutoff date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C8806D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Study phase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F38D1E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Population</w:t>
            </w:r>
          </w:p>
        </w:tc>
        <w:tc>
          <w:tcPr>
            <w:tcW w:w="0" w:type="auto"/>
            <w:gridSpan w:val="2"/>
            <w:vAlign w:val="center"/>
          </w:tcPr>
          <w:p w14:paraId="6279A89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Patients</w:t>
            </w:r>
          </w:p>
        </w:tc>
      </w:tr>
      <w:tr w:rsidR="00F205FE" w:rsidRPr="00CF6140" w14:paraId="135ADD14" w14:textId="77777777" w:rsidTr="00A969FA">
        <w:trPr>
          <w:trHeight w:val="846"/>
        </w:trPr>
        <w:tc>
          <w:tcPr>
            <w:tcW w:w="0" w:type="auto"/>
            <w:vMerge/>
          </w:tcPr>
          <w:p w14:paraId="36C7ABEC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1B4A4A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FDAC49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78C73738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D9E6339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51293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A63271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F6140">
              <w:rPr>
                <w:rFonts w:ascii="Arial" w:hAnsi="Arial" w:cs="Arial"/>
                <w:b/>
                <w:lang w:val="en-US"/>
              </w:rPr>
              <w:t>Assessable</w:t>
            </w:r>
            <w:r w:rsidRPr="00CF6140">
              <w:rPr>
                <w:rFonts w:ascii="Arial" w:hAnsi="Arial" w:cs="Arial"/>
                <w:b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6E9D34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F6140">
              <w:rPr>
                <w:rFonts w:ascii="Arial" w:hAnsi="Arial" w:cs="Arial"/>
                <w:b/>
                <w:lang w:val="en-US"/>
              </w:rPr>
              <w:t>Evaluable</w:t>
            </w:r>
            <w:r w:rsidRPr="00CF6140">
              <w:rPr>
                <w:rFonts w:ascii="Arial" w:hAnsi="Arial" w:cs="Arial"/>
                <w:b/>
                <w:vertAlign w:val="superscript"/>
                <w:lang w:val="en-US"/>
              </w:rPr>
              <w:t>d</w:t>
            </w:r>
            <w:proofErr w:type="spellEnd"/>
          </w:p>
        </w:tc>
      </w:tr>
      <w:tr w:rsidR="00F205FE" w:rsidRPr="00CF6140" w14:paraId="6147E0AA" w14:textId="77777777" w:rsidTr="00A969FA">
        <w:trPr>
          <w:trHeight w:val="2013"/>
        </w:trPr>
        <w:tc>
          <w:tcPr>
            <w:tcW w:w="0" w:type="auto"/>
            <w:vMerge w:val="restart"/>
          </w:tcPr>
          <w:p w14:paraId="1FE00808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Melanoma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0E47C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KEYNOTE-001</w:t>
            </w:r>
            <w:r w:rsidRPr="00CF6140">
              <w:rPr>
                <w:rFonts w:ascii="Arial" w:hAnsi="Arial" w:cs="Arial"/>
                <w:lang w:val="en-US"/>
              </w:rPr>
              <w:br/>
              <w:t>(cohorts B and D)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A511F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0" w:name="_Hlk532563488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NCT01295827</w:t>
            </w:r>
            <w:bookmarkEnd w:id="0"/>
          </w:p>
        </w:tc>
        <w:tc>
          <w:tcPr>
            <w:tcW w:w="0" w:type="auto"/>
            <w:vAlign w:val="center"/>
          </w:tcPr>
          <w:p w14:paraId="74B6F7A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4/18/2014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71F34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4D274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or metastatic melanoma</w:t>
            </w:r>
          </w:p>
        </w:tc>
        <w:tc>
          <w:tcPr>
            <w:tcW w:w="0" w:type="auto"/>
            <w:vAlign w:val="center"/>
          </w:tcPr>
          <w:p w14:paraId="538A675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B14BF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125</w:t>
            </w:r>
          </w:p>
        </w:tc>
      </w:tr>
      <w:tr w:rsidR="00F205FE" w:rsidRPr="00CF6140" w14:paraId="7E9AF6DD" w14:textId="77777777" w:rsidTr="00A969FA">
        <w:trPr>
          <w:trHeight w:val="2013"/>
        </w:trPr>
        <w:tc>
          <w:tcPr>
            <w:tcW w:w="0" w:type="auto"/>
            <w:vMerge/>
          </w:tcPr>
          <w:p w14:paraId="1D82CE9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B97B2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76DA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" w:name="_Hlk532563496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NCT01704287</w:t>
            </w:r>
            <w:bookmarkEnd w:id="1"/>
          </w:p>
        </w:tc>
        <w:tc>
          <w:tcPr>
            <w:tcW w:w="0" w:type="auto"/>
            <w:vAlign w:val="center"/>
          </w:tcPr>
          <w:p w14:paraId="5C760E9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5/12/2014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A5A72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CABF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melanoma; ipilimumab-refractory</w:t>
            </w:r>
          </w:p>
        </w:tc>
        <w:tc>
          <w:tcPr>
            <w:tcW w:w="0" w:type="auto"/>
            <w:vAlign w:val="center"/>
          </w:tcPr>
          <w:p w14:paraId="0F2E19CB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04C4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</w:rPr>
              <w:t>120</w:t>
            </w:r>
          </w:p>
        </w:tc>
      </w:tr>
      <w:tr w:rsidR="00F205FE" w:rsidRPr="00CF6140" w14:paraId="6191FEE8" w14:textId="77777777" w:rsidTr="00A969FA">
        <w:trPr>
          <w:trHeight w:val="2013"/>
        </w:trPr>
        <w:tc>
          <w:tcPr>
            <w:tcW w:w="0" w:type="auto"/>
            <w:vMerge/>
          </w:tcPr>
          <w:p w14:paraId="19FD699C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C939C0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93772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2" w:name="_Hlk532563501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NCT01866319</w:t>
            </w:r>
            <w:bookmarkEnd w:id="2"/>
          </w:p>
        </w:tc>
        <w:tc>
          <w:tcPr>
            <w:tcW w:w="0" w:type="auto"/>
            <w:vAlign w:val="center"/>
          </w:tcPr>
          <w:p w14:paraId="0790C8D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3/3/2015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58AF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0FBAD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or metastatic melanoma with no prior systemic treatment (1</w:t>
            </w:r>
            <w:proofErr w:type="spellStart"/>
            <w:r w:rsidRPr="00D42176">
              <w:rPr>
                <w:rFonts w:ascii="Arial" w:hAnsi="Arial" w:cs="Arial"/>
              </w:rPr>
              <w:t>st</w:t>
            </w:r>
            <w:proofErr w:type="spellEnd"/>
            <w:r w:rsidRPr="00CF6140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CF6140">
              <w:rPr>
                <w:rFonts w:ascii="Arial" w:hAnsi="Arial" w:cs="Arial"/>
                <w:lang w:val="en-US"/>
              </w:rPr>
              <w:t>line) or one prior systemic treatment (2</w:t>
            </w:r>
            <w:proofErr w:type="spellStart"/>
            <w:r w:rsidRPr="00D42176">
              <w:rPr>
                <w:rFonts w:ascii="Arial" w:hAnsi="Arial" w:cs="Arial"/>
              </w:rPr>
              <w:t>nd</w:t>
            </w:r>
            <w:proofErr w:type="spellEnd"/>
            <w:r w:rsidRPr="00CF6140">
              <w:rPr>
                <w:rFonts w:ascii="Arial" w:hAnsi="Arial" w:cs="Arial"/>
                <w:lang w:val="en-US"/>
              </w:rPr>
              <w:t xml:space="preserve"> line)</w:t>
            </w:r>
          </w:p>
        </w:tc>
        <w:tc>
          <w:tcPr>
            <w:tcW w:w="0" w:type="auto"/>
            <w:vAlign w:val="center"/>
          </w:tcPr>
          <w:p w14:paraId="13A3DC70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C7E32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157</w:t>
            </w:r>
          </w:p>
        </w:tc>
        <w:bookmarkStart w:id="3" w:name="_GoBack"/>
        <w:bookmarkEnd w:id="3"/>
      </w:tr>
      <w:tr w:rsidR="003E54C0" w:rsidRPr="00CF6140" w14:paraId="3F285CDA" w14:textId="77777777" w:rsidTr="00A969FA">
        <w:trPr>
          <w:trHeight w:val="4056"/>
        </w:trPr>
        <w:tc>
          <w:tcPr>
            <w:tcW w:w="0" w:type="auto"/>
            <w:vMerge w:val="restart"/>
          </w:tcPr>
          <w:p w14:paraId="38ECF3B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lastRenderedPageBreak/>
              <w:t>NSCLC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E3008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KEYNOTE-001</w:t>
            </w:r>
            <w:r w:rsidRPr="00CF6140">
              <w:rPr>
                <w:rFonts w:ascii="Arial" w:hAnsi="Arial" w:cs="Arial"/>
                <w:lang w:val="en-US"/>
              </w:rPr>
              <w:br/>
              <w:t>(cohorts C and F)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59579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4" w:name="_Hlk532563509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NCT01295827</w:t>
            </w:r>
            <w:bookmarkEnd w:id="4"/>
          </w:p>
        </w:tc>
        <w:tc>
          <w:tcPr>
            <w:tcW w:w="0" w:type="auto"/>
            <w:vAlign w:val="center"/>
          </w:tcPr>
          <w:p w14:paraId="2C94127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1/23/2015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4E1A1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0B023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or metastatic NSCLC (treatment-naive or previously treated)</w:t>
            </w:r>
          </w:p>
        </w:tc>
        <w:tc>
          <w:tcPr>
            <w:tcW w:w="0" w:type="auto"/>
            <w:vAlign w:val="center"/>
          </w:tcPr>
          <w:p w14:paraId="7091EF9A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1CC53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136</w:t>
            </w:r>
          </w:p>
        </w:tc>
      </w:tr>
      <w:tr w:rsidR="003E54C0" w:rsidRPr="00CF6140" w14:paraId="59117FB3" w14:textId="77777777" w:rsidTr="00A969FA">
        <w:trPr>
          <w:trHeight w:val="2013"/>
        </w:trPr>
        <w:tc>
          <w:tcPr>
            <w:tcW w:w="0" w:type="auto"/>
            <w:vMerge/>
          </w:tcPr>
          <w:p w14:paraId="0A7EE2BA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B0A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170D4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5" w:name="_Hlk532563515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NCT01905657</w:t>
            </w:r>
            <w:bookmarkEnd w:id="5"/>
          </w:p>
        </w:tc>
        <w:tc>
          <w:tcPr>
            <w:tcW w:w="0" w:type="auto"/>
            <w:vAlign w:val="center"/>
          </w:tcPr>
          <w:p w14:paraId="5772220C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9/30/2015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10691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2/3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5CB34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Previously treated, advanced NSCLC</w:t>
            </w:r>
          </w:p>
        </w:tc>
        <w:tc>
          <w:tcPr>
            <w:tcW w:w="0" w:type="auto"/>
            <w:vAlign w:val="center"/>
          </w:tcPr>
          <w:p w14:paraId="6741849F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615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9B5D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517</w:t>
            </w:r>
          </w:p>
        </w:tc>
      </w:tr>
      <w:tr w:rsidR="003E54C0" w:rsidRPr="00CF6140" w14:paraId="1279E392" w14:textId="77777777" w:rsidTr="00A969FA">
        <w:trPr>
          <w:trHeight w:val="2028"/>
        </w:trPr>
        <w:tc>
          <w:tcPr>
            <w:tcW w:w="0" w:type="auto"/>
            <w:vMerge/>
          </w:tcPr>
          <w:p w14:paraId="0F5CCF4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84A5A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9590D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6" w:name="_Hlk532563521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NCT02142738</w:t>
            </w:r>
            <w:bookmarkEnd w:id="6"/>
          </w:p>
        </w:tc>
        <w:tc>
          <w:tcPr>
            <w:tcW w:w="0" w:type="auto"/>
            <w:vAlign w:val="center"/>
          </w:tcPr>
          <w:p w14:paraId="46FA3964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5/9/2016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879DD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C02C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Previously untreated, metastatic NSCLC</w:t>
            </w:r>
          </w:p>
        </w:tc>
        <w:tc>
          <w:tcPr>
            <w:tcW w:w="0" w:type="auto"/>
            <w:vAlign w:val="center"/>
          </w:tcPr>
          <w:p w14:paraId="25C403E5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62C99" w14:textId="77777777" w:rsidR="003E54C0" w:rsidRPr="00CF6140" w:rsidRDefault="003E54C0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</w:rPr>
              <w:t>138</w:t>
            </w:r>
          </w:p>
        </w:tc>
      </w:tr>
      <w:tr w:rsidR="00A969FA" w:rsidRPr="00CF6140" w14:paraId="689BA2A2" w14:textId="77777777" w:rsidTr="00A969FA">
        <w:trPr>
          <w:trHeight w:val="1517"/>
        </w:trPr>
        <w:tc>
          <w:tcPr>
            <w:tcW w:w="0" w:type="auto"/>
            <w:vMerge w:val="restart"/>
          </w:tcPr>
          <w:p w14:paraId="691C006C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lastRenderedPageBreak/>
              <w:t>HNSCC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92BC3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KEYNOTE-012</w:t>
            </w:r>
            <w:r w:rsidRPr="00CF6140">
              <w:rPr>
                <w:rFonts w:ascii="Arial" w:hAnsi="Arial" w:cs="Arial"/>
                <w:lang w:val="en-US"/>
              </w:rPr>
              <w:br/>
              <w:t>(cohort B)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0D3B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7" w:name="_Hlk532563527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NCT01848834</w:t>
            </w:r>
            <w:bookmarkEnd w:id="7"/>
          </w:p>
        </w:tc>
        <w:tc>
          <w:tcPr>
            <w:tcW w:w="0" w:type="auto"/>
            <w:vAlign w:val="center"/>
          </w:tcPr>
          <w:p w14:paraId="1266373F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9/1/2015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22ECB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A29D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HNSCC</w:t>
            </w:r>
          </w:p>
        </w:tc>
        <w:tc>
          <w:tcPr>
            <w:tcW w:w="0" w:type="auto"/>
            <w:vAlign w:val="center"/>
          </w:tcPr>
          <w:p w14:paraId="2E130B5F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80A30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17</w:t>
            </w:r>
          </w:p>
        </w:tc>
      </w:tr>
      <w:tr w:rsidR="00A969FA" w:rsidRPr="00CF6140" w14:paraId="0365ACD7" w14:textId="77777777" w:rsidTr="00A969FA">
        <w:trPr>
          <w:trHeight w:val="2013"/>
        </w:trPr>
        <w:tc>
          <w:tcPr>
            <w:tcW w:w="0" w:type="auto"/>
            <w:vMerge/>
          </w:tcPr>
          <w:p w14:paraId="35BB20D4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E74825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 xml:space="preserve">KEYNOTE-055 </w:t>
            </w:r>
            <w:r w:rsidRPr="00CF6140">
              <w:rPr>
                <w:rFonts w:ascii="Arial" w:hAnsi="Arial" w:cs="Arial"/>
                <w:lang w:val="en-US"/>
              </w:rPr>
              <w:br/>
              <w:t>(first 50 patients)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7993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8" w:name="_Hlk532563534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NCT02255097</w:t>
            </w:r>
            <w:bookmarkEnd w:id="8"/>
          </w:p>
        </w:tc>
        <w:tc>
          <w:tcPr>
            <w:tcW w:w="0" w:type="auto"/>
            <w:vAlign w:val="center"/>
          </w:tcPr>
          <w:p w14:paraId="714CE043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11/25/2015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46706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10E3F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Platinum- and cetuximab-refractory recurrent or metastatic HNSCC</w:t>
            </w:r>
          </w:p>
        </w:tc>
        <w:tc>
          <w:tcPr>
            <w:tcW w:w="0" w:type="auto"/>
            <w:vAlign w:val="center"/>
          </w:tcPr>
          <w:p w14:paraId="58FC6226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E2EC8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45</w:t>
            </w:r>
          </w:p>
        </w:tc>
      </w:tr>
      <w:tr w:rsidR="00F205FE" w:rsidRPr="00CF6140" w14:paraId="1647F450" w14:textId="77777777" w:rsidTr="00A969FA">
        <w:trPr>
          <w:trHeight w:val="4041"/>
        </w:trPr>
        <w:tc>
          <w:tcPr>
            <w:tcW w:w="0" w:type="auto"/>
          </w:tcPr>
          <w:p w14:paraId="6EA4631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 xml:space="preserve">CRC </w:t>
            </w:r>
            <w:r w:rsidRPr="00CF6140">
              <w:rPr>
                <w:rFonts w:ascii="Arial" w:hAnsi="Arial" w:cs="Arial"/>
                <w:lang w:val="en-US"/>
              </w:rPr>
              <w:br/>
              <w:t>(MSI-high)</w:t>
            </w:r>
            <w:r w:rsidRPr="00CF6140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7A1890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D1092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9" w:name="_Hlk532563545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NCT02460198</w:t>
            </w:r>
            <w:bookmarkEnd w:id="9"/>
          </w:p>
        </w:tc>
        <w:tc>
          <w:tcPr>
            <w:tcW w:w="0" w:type="auto"/>
            <w:vAlign w:val="center"/>
          </w:tcPr>
          <w:p w14:paraId="06419D1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6/3/2016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42C2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DF7B5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Previously treated advanced unresectable or metastatic MSI-H CRC</w:t>
            </w:r>
          </w:p>
        </w:tc>
        <w:tc>
          <w:tcPr>
            <w:tcW w:w="0" w:type="auto"/>
            <w:vAlign w:val="center"/>
          </w:tcPr>
          <w:p w14:paraId="2B64AF0D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C4676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54</w:t>
            </w:r>
          </w:p>
        </w:tc>
      </w:tr>
      <w:tr w:rsidR="00A969FA" w:rsidRPr="00CF6140" w14:paraId="2B111DBC" w14:textId="77777777" w:rsidTr="00A969FA">
        <w:trPr>
          <w:trHeight w:val="3545"/>
        </w:trPr>
        <w:tc>
          <w:tcPr>
            <w:tcW w:w="0" w:type="auto"/>
            <w:vMerge w:val="restart"/>
          </w:tcPr>
          <w:p w14:paraId="61745390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lastRenderedPageBreak/>
              <w:t>HL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6A57C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76EA5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0" w:name="_Hlk532563558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NCT01953692</w:t>
            </w:r>
            <w:bookmarkEnd w:id="10"/>
          </w:p>
        </w:tc>
        <w:tc>
          <w:tcPr>
            <w:tcW w:w="0" w:type="auto"/>
            <w:vAlign w:val="center"/>
          </w:tcPr>
          <w:p w14:paraId="1A5C9FAA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5/27/2016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5E990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E2AFA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Relapsed or refractory HL after brentuximab vedotin therapy</w:t>
            </w:r>
          </w:p>
        </w:tc>
        <w:tc>
          <w:tcPr>
            <w:tcW w:w="0" w:type="auto"/>
            <w:vAlign w:val="center"/>
          </w:tcPr>
          <w:p w14:paraId="5883A7CA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8CA99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4</w:t>
            </w:r>
          </w:p>
        </w:tc>
      </w:tr>
      <w:tr w:rsidR="00A969FA" w:rsidRPr="00CF6140" w14:paraId="70CB1452" w14:textId="77777777" w:rsidTr="00A969FA">
        <w:trPr>
          <w:trHeight w:val="2028"/>
        </w:trPr>
        <w:tc>
          <w:tcPr>
            <w:tcW w:w="0" w:type="auto"/>
            <w:vMerge/>
          </w:tcPr>
          <w:p w14:paraId="4AAE7A15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8E47BB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28B14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1" w:name="_Hlk532563575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NCT02453594</w:t>
            </w:r>
            <w:bookmarkEnd w:id="11"/>
          </w:p>
        </w:tc>
        <w:tc>
          <w:tcPr>
            <w:tcW w:w="0" w:type="auto"/>
            <w:vAlign w:val="center"/>
          </w:tcPr>
          <w:p w14:paraId="2A7E564F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6/27/2016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1D895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EBBB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Relapsed or refractory HL</w:t>
            </w:r>
          </w:p>
        </w:tc>
        <w:tc>
          <w:tcPr>
            <w:tcW w:w="0" w:type="auto"/>
            <w:vAlign w:val="center"/>
          </w:tcPr>
          <w:p w14:paraId="7293874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8E8E3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178</w:t>
            </w:r>
          </w:p>
        </w:tc>
      </w:tr>
      <w:tr w:rsidR="00A969FA" w:rsidRPr="00CF6140" w14:paraId="04414A46" w14:textId="77777777" w:rsidTr="00A969FA">
        <w:trPr>
          <w:trHeight w:val="1502"/>
        </w:trPr>
        <w:tc>
          <w:tcPr>
            <w:tcW w:w="0" w:type="auto"/>
            <w:vMerge w:val="restart"/>
          </w:tcPr>
          <w:p w14:paraId="39D76F0C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2" w:name="_Hlk532563582"/>
            <w:r w:rsidRPr="00CF6140">
              <w:rPr>
                <w:rFonts w:ascii="Arial" w:hAnsi="Arial" w:cs="Arial"/>
                <w:lang w:val="en-US"/>
              </w:rPr>
              <w:t>UC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BF08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KEYNOTE-012</w:t>
            </w:r>
            <w:r w:rsidRPr="00CF6140">
              <w:rPr>
                <w:rFonts w:ascii="Arial" w:hAnsi="Arial" w:cs="Arial"/>
                <w:lang w:val="en-US"/>
              </w:rPr>
              <w:br/>
              <w:t>(cohort C)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D67A33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NCT01848834</w:t>
            </w:r>
          </w:p>
        </w:tc>
        <w:tc>
          <w:tcPr>
            <w:tcW w:w="0" w:type="auto"/>
            <w:vAlign w:val="center"/>
          </w:tcPr>
          <w:p w14:paraId="591AE199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9/1/2015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D9A13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CAF87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Advanced or metastatic UC</w:t>
            </w:r>
          </w:p>
        </w:tc>
        <w:tc>
          <w:tcPr>
            <w:tcW w:w="0" w:type="auto"/>
            <w:vAlign w:val="center"/>
          </w:tcPr>
          <w:p w14:paraId="2286CC26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29C4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11</w:t>
            </w:r>
          </w:p>
        </w:tc>
      </w:tr>
      <w:bookmarkEnd w:id="12"/>
      <w:tr w:rsidR="00A969FA" w:rsidRPr="00CF6140" w14:paraId="1226D395" w14:textId="77777777" w:rsidTr="00A969FA">
        <w:trPr>
          <w:trHeight w:val="3034"/>
        </w:trPr>
        <w:tc>
          <w:tcPr>
            <w:tcW w:w="0" w:type="auto"/>
            <w:vMerge/>
          </w:tcPr>
          <w:p w14:paraId="57CB1F0B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72CB0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KEYNOTE-045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2AF5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3" w:name="_Hlk532563588"/>
            <w:r w:rsidRPr="00CF614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NCT02256436</w:t>
            </w:r>
            <w:bookmarkEnd w:id="13"/>
          </w:p>
        </w:tc>
        <w:tc>
          <w:tcPr>
            <w:tcW w:w="0" w:type="auto"/>
            <w:vAlign w:val="center"/>
          </w:tcPr>
          <w:p w14:paraId="3F6C9AFB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9/7/2016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25FE2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A52CA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Previously treated, recurrent or progressive metastatic UC</w:t>
            </w:r>
          </w:p>
        </w:tc>
        <w:tc>
          <w:tcPr>
            <w:tcW w:w="0" w:type="auto"/>
            <w:vAlign w:val="center"/>
          </w:tcPr>
          <w:p w14:paraId="53ADF9EC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9BFFB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231</w:t>
            </w:r>
          </w:p>
        </w:tc>
      </w:tr>
      <w:tr w:rsidR="00A969FA" w:rsidRPr="00CF6140" w14:paraId="376CAF28" w14:textId="77777777" w:rsidTr="00A969FA">
        <w:trPr>
          <w:trHeight w:val="4056"/>
        </w:trPr>
        <w:tc>
          <w:tcPr>
            <w:tcW w:w="0" w:type="auto"/>
            <w:vMerge/>
          </w:tcPr>
          <w:p w14:paraId="768FB4F8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1E96FE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KEYNOTE -052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33C5A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14" w:name="_Hlk532563596"/>
            <w:r w:rsidRPr="00CF6140">
              <w:rPr>
                <w:rFonts w:ascii="Arial" w:hAnsi="Arial" w:cs="Arial"/>
                <w:shd w:val="clear" w:color="auto" w:fill="FFFFFF"/>
                <w:lang w:val="en-US"/>
              </w:rPr>
              <w:t>NCT02335424</w:t>
            </w:r>
            <w:bookmarkEnd w:id="14"/>
          </w:p>
        </w:tc>
        <w:tc>
          <w:tcPr>
            <w:tcW w:w="0" w:type="auto"/>
            <w:vAlign w:val="center"/>
          </w:tcPr>
          <w:p w14:paraId="2D7F3DBD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color w:val="000000"/>
                <w:lang w:val="en-US"/>
              </w:rPr>
              <w:t>9/1/2016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03B81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76E0C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Cisplatin-ineligible, advanced and unresectable or metastatic UC</w:t>
            </w:r>
          </w:p>
        </w:tc>
        <w:tc>
          <w:tcPr>
            <w:tcW w:w="0" w:type="auto"/>
            <w:vAlign w:val="center"/>
          </w:tcPr>
          <w:p w14:paraId="5B35A650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A30BE" w14:textId="77777777" w:rsidR="00A969FA" w:rsidRPr="00CF6140" w:rsidRDefault="00A969FA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lang w:val="en-US"/>
              </w:rPr>
              <w:t>267</w:t>
            </w:r>
          </w:p>
        </w:tc>
      </w:tr>
      <w:tr w:rsidR="00F205FE" w:rsidRPr="00CF6140" w14:paraId="355CA18E" w14:textId="77777777" w:rsidTr="00A969FA">
        <w:trPr>
          <w:trHeight w:val="495"/>
        </w:trPr>
        <w:tc>
          <w:tcPr>
            <w:tcW w:w="0" w:type="auto"/>
          </w:tcPr>
          <w:p w14:paraId="5F886BF8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2EC27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4A4C96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690E14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4DEB36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453734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63B5C3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CF6140">
              <w:rPr>
                <w:rFonts w:ascii="Arial" w:hAnsi="Arial" w:cs="Arial"/>
                <w:b/>
              </w:rPr>
              <w:t>3655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0B496" w14:textId="77777777" w:rsidR="00F205FE" w:rsidRPr="00CF6140" w:rsidRDefault="00F205FE" w:rsidP="00631299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F6140">
              <w:rPr>
                <w:rFonts w:ascii="Arial" w:hAnsi="Arial" w:cs="Arial"/>
                <w:b/>
              </w:rPr>
              <w:t>2000</w:t>
            </w:r>
          </w:p>
        </w:tc>
      </w:tr>
    </w:tbl>
    <w:p w14:paraId="3DAE8DDE" w14:textId="69503700" w:rsidR="00F205FE" w:rsidRPr="00CF6140" w:rsidRDefault="00F205FE" w:rsidP="00F205FE">
      <w:pPr>
        <w:pStyle w:val="Paragraph"/>
        <w:spacing w:before="0" w:after="0" w:line="480" w:lineRule="auto"/>
        <w:rPr>
          <w:rFonts w:ascii="Arial" w:hAnsi="Arial" w:cs="Arial"/>
          <w:sz w:val="22"/>
          <w:szCs w:val="22"/>
        </w:rPr>
      </w:pPr>
      <w:r w:rsidRPr="00CF6140">
        <w:rPr>
          <w:rFonts w:ascii="Arial" w:hAnsi="Arial" w:cs="Arial"/>
          <w:sz w:val="22"/>
          <w:szCs w:val="22"/>
          <w:vertAlign w:val="superscript"/>
        </w:rPr>
        <w:t>a</w:t>
      </w:r>
      <w:r w:rsidRPr="00CF6140">
        <w:rPr>
          <w:rFonts w:ascii="Arial" w:hAnsi="Arial" w:cs="Arial"/>
          <w:sz w:val="22"/>
          <w:szCs w:val="22"/>
        </w:rPr>
        <w:t xml:space="preserve">KEYNOTE-054 </w:t>
      </w:r>
      <w:r w:rsidRPr="00CF61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(ClinicalTrials.gov </w:t>
      </w:r>
      <w:r w:rsidR="003E54C0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3E54C0" w:rsidRPr="00CF6140">
        <w:rPr>
          <w:rFonts w:ascii="Arial" w:hAnsi="Arial" w:cs="Arial"/>
          <w:color w:val="000000"/>
          <w:sz w:val="22"/>
          <w:szCs w:val="22"/>
          <w:shd w:val="clear" w:color="auto" w:fill="FFFFFF"/>
        </w:rPr>
        <w:t>dentifier</w:t>
      </w:r>
      <w:r w:rsidRPr="00CF614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bookmarkStart w:id="15" w:name="_Hlk532563629"/>
      <w:r w:rsidRPr="00CF6140">
        <w:rPr>
          <w:rFonts w:ascii="Arial" w:hAnsi="Arial" w:cs="Arial"/>
          <w:color w:val="000000"/>
          <w:sz w:val="22"/>
          <w:szCs w:val="22"/>
          <w:shd w:val="clear" w:color="auto" w:fill="FFFFFF"/>
        </w:rPr>
        <w:t>NCT02362594</w:t>
      </w:r>
      <w:bookmarkEnd w:id="15"/>
      <w:r w:rsidRPr="00CF6140">
        <w:rPr>
          <w:rFonts w:ascii="Arial" w:hAnsi="Arial" w:cs="Arial"/>
          <w:color w:val="000000"/>
          <w:sz w:val="22"/>
          <w:szCs w:val="22"/>
          <w:shd w:val="clear" w:color="auto" w:fill="FFFFFF"/>
        </w:rPr>
        <w:t>) trial involving pembrolizumab in adjuvant setting is not included.</w:t>
      </w:r>
    </w:p>
    <w:p w14:paraId="6C8549D9" w14:textId="77777777" w:rsidR="00F205FE" w:rsidRPr="00CF6140" w:rsidRDefault="00F205FE" w:rsidP="00F205FE">
      <w:pPr>
        <w:pStyle w:val="Paragraph"/>
        <w:spacing w:before="0" w:after="0" w:line="480" w:lineRule="auto"/>
        <w:rPr>
          <w:rFonts w:ascii="Arial" w:hAnsi="Arial" w:cs="Arial"/>
          <w:sz w:val="22"/>
          <w:szCs w:val="22"/>
        </w:rPr>
      </w:pPr>
      <w:proofErr w:type="spellStart"/>
      <w:r w:rsidRPr="00CF6140">
        <w:rPr>
          <w:rFonts w:ascii="Arial" w:hAnsi="Arial" w:cs="Arial"/>
          <w:sz w:val="22"/>
          <w:szCs w:val="22"/>
          <w:vertAlign w:val="superscript"/>
        </w:rPr>
        <w:t>b</w:t>
      </w:r>
      <w:r w:rsidRPr="00CF6140">
        <w:rPr>
          <w:rFonts w:ascii="Arial" w:hAnsi="Arial" w:cs="Arial"/>
          <w:sz w:val="22"/>
          <w:szCs w:val="22"/>
        </w:rPr>
        <w:t>All</w:t>
      </w:r>
      <w:proofErr w:type="spellEnd"/>
      <w:r w:rsidRPr="00CF6140">
        <w:rPr>
          <w:rFonts w:ascii="Arial" w:hAnsi="Arial" w:cs="Arial"/>
          <w:sz w:val="22"/>
          <w:szCs w:val="22"/>
        </w:rPr>
        <w:t xml:space="preserve"> patients, except 1, were reported as MSI-high</w:t>
      </w:r>
      <w:r w:rsidRPr="00CF6140">
        <w:rPr>
          <w:rFonts w:ascii="Arial" w:hAnsi="Arial" w:cs="Arial"/>
          <w:spacing w:val="-3"/>
          <w:sz w:val="22"/>
          <w:szCs w:val="22"/>
        </w:rPr>
        <w:t>.</w:t>
      </w:r>
    </w:p>
    <w:p w14:paraId="506EFF9E" w14:textId="77777777" w:rsidR="00F205FE" w:rsidRPr="00CF6140" w:rsidRDefault="00F205FE" w:rsidP="00F205FE">
      <w:pPr>
        <w:pStyle w:val="Paragraph"/>
        <w:spacing w:before="0" w:after="0" w:line="480" w:lineRule="auto"/>
        <w:rPr>
          <w:rFonts w:ascii="Arial" w:hAnsi="Arial" w:cs="Arial"/>
          <w:sz w:val="22"/>
          <w:szCs w:val="22"/>
        </w:rPr>
      </w:pPr>
      <w:proofErr w:type="spellStart"/>
      <w:r w:rsidRPr="00CF6140">
        <w:rPr>
          <w:rFonts w:ascii="Arial" w:hAnsi="Arial" w:cs="Arial"/>
          <w:sz w:val="22"/>
          <w:szCs w:val="22"/>
          <w:vertAlign w:val="superscript"/>
        </w:rPr>
        <w:t>c</w:t>
      </w:r>
      <w:r w:rsidRPr="00CF6140">
        <w:rPr>
          <w:rFonts w:ascii="Arial" w:hAnsi="Arial" w:cs="Arial"/>
          <w:sz w:val="22"/>
          <w:szCs w:val="22"/>
        </w:rPr>
        <w:t>Assessable</w:t>
      </w:r>
      <w:proofErr w:type="spellEnd"/>
      <w:r w:rsidRPr="00CF6140">
        <w:rPr>
          <w:rFonts w:ascii="Arial" w:hAnsi="Arial" w:cs="Arial"/>
          <w:sz w:val="22"/>
          <w:szCs w:val="22"/>
        </w:rPr>
        <w:t xml:space="preserve"> patients were those with at least 1 </w:t>
      </w:r>
      <w:proofErr w:type="spellStart"/>
      <w:r w:rsidRPr="00CF6140">
        <w:rPr>
          <w:rFonts w:ascii="Arial" w:hAnsi="Arial" w:cs="Arial"/>
          <w:sz w:val="22"/>
          <w:szCs w:val="22"/>
        </w:rPr>
        <w:t>postpembrolizumab</w:t>
      </w:r>
      <w:proofErr w:type="spellEnd"/>
      <w:r w:rsidRPr="00CF6140">
        <w:rPr>
          <w:rFonts w:ascii="Arial" w:hAnsi="Arial" w:cs="Arial"/>
          <w:sz w:val="22"/>
          <w:szCs w:val="22"/>
        </w:rPr>
        <w:t xml:space="preserve"> dose sample with reportable ADA results.</w:t>
      </w:r>
    </w:p>
    <w:p w14:paraId="4D513EEB" w14:textId="77777777" w:rsidR="00F205FE" w:rsidRPr="00CF6140" w:rsidRDefault="00F205FE" w:rsidP="00F205FE">
      <w:pPr>
        <w:pStyle w:val="Paragraph"/>
        <w:spacing w:before="0" w:after="0" w:line="480" w:lineRule="auto"/>
        <w:rPr>
          <w:rFonts w:ascii="Arial" w:hAnsi="Arial" w:cs="Arial"/>
          <w:sz w:val="22"/>
          <w:szCs w:val="22"/>
        </w:rPr>
      </w:pPr>
      <w:proofErr w:type="spellStart"/>
      <w:r w:rsidRPr="00CF6140">
        <w:rPr>
          <w:rFonts w:ascii="Arial" w:hAnsi="Arial" w:cs="Arial"/>
          <w:sz w:val="22"/>
          <w:szCs w:val="22"/>
          <w:vertAlign w:val="superscript"/>
        </w:rPr>
        <w:lastRenderedPageBreak/>
        <w:t>d</w:t>
      </w:r>
      <w:r w:rsidRPr="00CF6140">
        <w:rPr>
          <w:rFonts w:ascii="Arial" w:hAnsi="Arial" w:cs="Arial"/>
          <w:sz w:val="22"/>
          <w:szCs w:val="22"/>
        </w:rPr>
        <w:t>Evaluable</w:t>
      </w:r>
      <w:proofErr w:type="spellEnd"/>
      <w:r w:rsidRPr="00CF6140">
        <w:rPr>
          <w:rFonts w:ascii="Arial" w:hAnsi="Arial" w:cs="Arial"/>
          <w:sz w:val="22"/>
          <w:szCs w:val="22"/>
        </w:rPr>
        <w:t xml:space="preserve"> patients were the total number of patients testing negative and positive for immunogenicity status (non–treatment emergent and treatment emergent).</w:t>
      </w:r>
    </w:p>
    <w:p w14:paraId="40E79423" w14:textId="77777777" w:rsidR="00F205FE" w:rsidRPr="00CF6140" w:rsidRDefault="00F205FE" w:rsidP="00F205FE">
      <w:pPr>
        <w:spacing w:after="0" w:line="480" w:lineRule="auto"/>
        <w:rPr>
          <w:rFonts w:ascii="Arial" w:hAnsi="Arial" w:cs="Arial"/>
        </w:rPr>
      </w:pPr>
      <w:r w:rsidRPr="00CF6140">
        <w:rPr>
          <w:rFonts w:ascii="Arial" w:hAnsi="Arial" w:cs="Arial"/>
        </w:rPr>
        <w:t xml:space="preserve">ADA, antidrug antibody; CRC, colorectal carcinoma; HL, Hodgkin lymphoma; HNSCC, head and neck squamous cell carcinoma; MSI-H, </w:t>
      </w:r>
      <w:bookmarkStart w:id="16" w:name="_Hlk534985686"/>
      <w:r w:rsidRPr="00CF6140">
        <w:rPr>
          <w:rFonts w:ascii="Arial" w:hAnsi="Arial" w:cs="Arial"/>
        </w:rPr>
        <w:t>m</w:t>
      </w:r>
      <w:r w:rsidRPr="00CF6140">
        <w:rPr>
          <w:rFonts w:ascii="Arial" w:hAnsi="Arial" w:cs="Arial"/>
          <w:spacing w:val="-3"/>
        </w:rPr>
        <w:t>icrosatellite instability–high</w:t>
      </w:r>
      <w:bookmarkEnd w:id="16"/>
      <w:r w:rsidRPr="00CF6140">
        <w:rPr>
          <w:rFonts w:ascii="Arial" w:hAnsi="Arial" w:cs="Arial"/>
        </w:rPr>
        <w:t>; NSCLC, non–small cell lung carcinoma</w:t>
      </w:r>
      <w:r w:rsidRPr="00CF6140">
        <w:rPr>
          <w:rFonts w:ascii="Arial" w:hAnsi="Arial" w:cs="Arial"/>
          <w:spacing w:val="-3"/>
        </w:rPr>
        <w:t xml:space="preserve">; </w:t>
      </w:r>
      <w:r w:rsidRPr="00CF6140">
        <w:rPr>
          <w:rFonts w:ascii="Arial" w:hAnsi="Arial" w:cs="Arial"/>
        </w:rPr>
        <w:t>UC, urothelial cancer.</w:t>
      </w:r>
    </w:p>
    <w:p w14:paraId="0F2AE998" w14:textId="77777777" w:rsidR="00EA29B0" w:rsidRPr="00F205FE" w:rsidRDefault="00EA29B0" w:rsidP="00F205FE"/>
    <w:sectPr w:rsidR="00EA29B0" w:rsidRPr="00F205FE" w:rsidSect="00A96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0"/>
  </w:docVars>
  <w:rsids>
    <w:rsidRoot w:val="00954659"/>
    <w:rsid w:val="002E6525"/>
    <w:rsid w:val="003E54C0"/>
    <w:rsid w:val="005326E0"/>
    <w:rsid w:val="006A3C9F"/>
    <w:rsid w:val="007D72FF"/>
    <w:rsid w:val="00847134"/>
    <w:rsid w:val="00954659"/>
    <w:rsid w:val="009E6AAB"/>
    <w:rsid w:val="00A969FA"/>
    <w:rsid w:val="00BE75FF"/>
    <w:rsid w:val="00EA29B0"/>
    <w:rsid w:val="00EF684E"/>
    <w:rsid w:val="00F205FE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8758"/>
  <w15:docId w15:val="{48DEC545-E933-4C8B-9FFF-7F21E17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5FE"/>
    <w:pPr>
      <w:spacing w:after="0" w:line="240" w:lineRule="auto"/>
    </w:pPr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4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C0"/>
    <w:pPr>
      <w:spacing w:after="200"/>
    </w:pPr>
    <w:rPr>
      <w:rFonts w:eastAsia="MS Minch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C0"/>
    <w:rPr>
      <w:rFonts w:eastAsia="MS Mincho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Doyel Mitra</cp:lastModifiedBy>
  <cp:revision>2</cp:revision>
  <dcterms:created xsi:type="dcterms:W3CDTF">2019-07-30T18:50:00Z</dcterms:created>
  <dcterms:modified xsi:type="dcterms:W3CDTF">2019-07-30T18:50:00Z</dcterms:modified>
</cp:coreProperties>
</file>