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394"/>
        <w:tblW w:w="153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80"/>
        <w:gridCol w:w="7229"/>
      </w:tblGrid>
      <w:tr w:rsidR="00680395" w:rsidRPr="00930DA4" w14:paraId="2FA4A2B6" w14:textId="77777777" w:rsidTr="000F091E">
        <w:trPr>
          <w:trHeight w:val="215"/>
        </w:trPr>
        <w:tc>
          <w:tcPr>
            <w:tcW w:w="15309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1076A6" w14:textId="68F47DFC" w:rsidR="00680395" w:rsidRPr="00D52DDC" w:rsidRDefault="00680395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  <w:b/>
                <w:bCs/>
              </w:rPr>
              <w:t xml:space="preserve">Table </w:t>
            </w:r>
            <w:r w:rsidR="00912405">
              <w:rPr>
                <w:rFonts w:ascii="Arial" w:eastAsia="メイリオ" w:hAnsi="Arial" w:cs="Arial"/>
                <w:b/>
                <w:bCs/>
              </w:rPr>
              <w:t>S4</w:t>
            </w:r>
            <w:r w:rsidRPr="00D52DDC">
              <w:rPr>
                <w:rFonts w:ascii="Arial" w:eastAsia="メイリオ" w:hAnsi="Arial" w:cs="Arial"/>
                <w:b/>
                <w:bCs/>
              </w:rPr>
              <w:t>.</w:t>
            </w:r>
            <w:r w:rsidRPr="00D52DDC">
              <w:rPr>
                <w:rFonts w:ascii="Arial" w:eastAsia="メイリオ" w:hAnsi="Arial" w:cs="Arial"/>
                <w:b/>
              </w:rPr>
              <w:t xml:space="preserve"> </w:t>
            </w:r>
            <w:r w:rsidR="00912405">
              <w:rPr>
                <w:rFonts w:ascii="Arial" w:eastAsia="メイリオ" w:hAnsi="Arial" w:cs="Arial"/>
                <w:b/>
              </w:rPr>
              <w:t xml:space="preserve">Detailed </w:t>
            </w:r>
            <w:r w:rsidR="00F74A7B">
              <w:rPr>
                <w:rFonts w:ascii="Arial" w:eastAsia="メイリオ" w:hAnsi="Arial" w:cs="Arial"/>
                <w:b/>
              </w:rPr>
              <w:t>c</w:t>
            </w:r>
            <w:r w:rsidRPr="00D52DDC">
              <w:rPr>
                <w:rFonts w:ascii="Arial" w:eastAsia="メイリオ" w:hAnsi="Arial" w:cs="Arial"/>
                <w:b/>
              </w:rPr>
              <w:t xml:space="preserve">haracteristics of the </w:t>
            </w:r>
            <w:r w:rsidR="00F74A7B">
              <w:rPr>
                <w:rFonts w:ascii="Arial" w:eastAsia="メイリオ" w:hAnsi="Arial" w:cs="Arial"/>
                <w:b/>
              </w:rPr>
              <w:t>p</w:t>
            </w:r>
            <w:r w:rsidRPr="00D52DDC">
              <w:rPr>
                <w:rFonts w:ascii="Arial" w:eastAsia="メイリオ" w:hAnsi="Arial" w:cs="Arial"/>
                <w:b/>
              </w:rPr>
              <w:t xml:space="preserve">atients </w:t>
            </w:r>
            <w:r w:rsidR="00912405">
              <w:rPr>
                <w:rFonts w:ascii="Arial" w:eastAsia="メイリオ" w:hAnsi="Arial" w:cs="Arial"/>
                <w:b/>
              </w:rPr>
              <w:t xml:space="preserve">analyzed </w:t>
            </w:r>
            <w:r w:rsidR="00676AF8">
              <w:rPr>
                <w:rFonts w:ascii="Arial" w:eastAsia="メイリオ" w:hAnsi="Arial" w:cs="Arial"/>
                <w:b/>
              </w:rPr>
              <w:t>by</w:t>
            </w:r>
            <w:r w:rsidR="00912405">
              <w:rPr>
                <w:rFonts w:ascii="Arial" w:eastAsia="メイリオ" w:hAnsi="Arial" w:cs="Arial"/>
                <w:b/>
              </w:rPr>
              <w:t xml:space="preserve"> irGEP </w:t>
            </w:r>
            <w:r w:rsidRPr="00D52DDC">
              <w:rPr>
                <w:rFonts w:ascii="Arial" w:eastAsia="メイリオ" w:hAnsi="Arial" w:cs="Arial"/>
                <w:b/>
              </w:rPr>
              <w:t>(</w:t>
            </w:r>
            <w:r w:rsidRPr="00D52DDC">
              <w:rPr>
                <w:rFonts w:ascii="Arial" w:eastAsia="メイリオ" w:hAnsi="Arial" w:cs="Arial"/>
                <w:b/>
                <w:i/>
              </w:rPr>
              <w:t>n</w:t>
            </w:r>
            <w:r w:rsidRPr="00D52DDC">
              <w:rPr>
                <w:rFonts w:ascii="Arial" w:eastAsia="メイリオ" w:hAnsi="Arial" w:cs="Arial"/>
                <w:b/>
              </w:rPr>
              <w:t xml:space="preserve"> = </w:t>
            </w:r>
            <w:r w:rsidR="00912405">
              <w:rPr>
                <w:rFonts w:ascii="Arial" w:eastAsia="メイリオ" w:hAnsi="Arial" w:cs="Arial"/>
                <w:b/>
              </w:rPr>
              <w:t>72</w:t>
            </w:r>
            <w:r w:rsidRPr="00D52DDC">
              <w:rPr>
                <w:rFonts w:ascii="Arial" w:eastAsia="メイリオ" w:hAnsi="Arial" w:cs="Arial"/>
                <w:b/>
              </w:rPr>
              <w:t>)</w:t>
            </w:r>
          </w:p>
        </w:tc>
      </w:tr>
      <w:tr w:rsidR="00E87D24" w:rsidRPr="00930DA4" w14:paraId="4EC848EA" w14:textId="77777777" w:rsidTr="007D147D">
        <w:trPr>
          <w:trHeight w:val="50"/>
        </w:trPr>
        <w:tc>
          <w:tcPr>
            <w:tcW w:w="8080" w:type="dxa"/>
            <w:tcBorders>
              <w:top w:val="single" w:sz="12" w:space="0" w:color="000000" w:themeColor="text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02E2E1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rPr>
                <w:rFonts w:ascii="Arial" w:eastAsia="メイリオ" w:hAnsi="Arial" w:cs="Arial"/>
                <w:b/>
              </w:rPr>
            </w:pPr>
            <w:r w:rsidRPr="00D52DDC">
              <w:rPr>
                <w:rFonts w:ascii="Arial" w:eastAsia="メイリオ" w:hAnsi="Arial" w:cs="Arial"/>
                <w:b/>
              </w:rPr>
              <w:t>Characteristic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C6A582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  <w:b/>
              </w:rPr>
            </w:pPr>
            <w:r w:rsidRPr="00D52DDC">
              <w:rPr>
                <w:rFonts w:ascii="Arial" w:eastAsia="メイリオ" w:hAnsi="Arial" w:cs="Arial"/>
                <w:b/>
              </w:rPr>
              <w:t>No. of patients (%)</w:t>
            </w:r>
            <w:r w:rsidRPr="00D52DDC">
              <w:rPr>
                <w:rFonts w:ascii="Arial" w:eastAsia="メイリオ" w:hAnsi="Arial" w:cs="Arial"/>
                <w:b/>
                <w:vertAlign w:val="superscript"/>
              </w:rPr>
              <w:t>a</w:t>
            </w:r>
          </w:p>
        </w:tc>
      </w:tr>
      <w:tr w:rsidR="00E87D24" w:rsidRPr="00930DA4" w14:paraId="602AC9B6" w14:textId="77777777" w:rsidTr="00233C9A">
        <w:trPr>
          <w:trHeight w:val="203"/>
        </w:trPr>
        <w:tc>
          <w:tcPr>
            <w:tcW w:w="8080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A206EE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Median age (range), years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6F0D512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6</w:t>
            </w:r>
            <w:r>
              <w:rPr>
                <w:rFonts w:ascii="Arial" w:eastAsia="メイリオ" w:hAnsi="Arial" w:cs="Arial"/>
              </w:rPr>
              <w:t>7</w:t>
            </w:r>
            <w:r w:rsidRPr="00D52DDC">
              <w:rPr>
                <w:rFonts w:ascii="Arial" w:eastAsia="メイリオ" w:hAnsi="Arial" w:cs="Arial"/>
              </w:rPr>
              <w:t xml:space="preserve"> (35–95)</w:t>
            </w:r>
          </w:p>
        </w:tc>
      </w:tr>
      <w:tr w:rsidR="00E87D24" w:rsidRPr="00930DA4" w14:paraId="518585FA" w14:textId="77777777" w:rsidTr="00987D62">
        <w:trPr>
          <w:trHeight w:val="192"/>
        </w:trPr>
        <w:tc>
          <w:tcPr>
            <w:tcW w:w="808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89317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Sex</w:t>
            </w:r>
          </w:p>
        </w:tc>
        <w:tc>
          <w:tcPr>
            <w:tcW w:w="72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7E3BA713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</w:p>
        </w:tc>
      </w:tr>
      <w:tr w:rsidR="00E87D24" w:rsidRPr="00930DA4" w14:paraId="35B2BD33" w14:textId="77777777" w:rsidTr="00E7581E">
        <w:trPr>
          <w:trHeight w:val="192"/>
        </w:trPr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71AE40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Male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6368C57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43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60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4840A2BE" w14:textId="77777777" w:rsidTr="007E7A17">
        <w:trPr>
          <w:trHeight w:val="203"/>
        </w:trPr>
        <w:tc>
          <w:tcPr>
            <w:tcW w:w="808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110DF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Female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A519EAA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29</w:t>
            </w:r>
            <w:r w:rsidRPr="00D52DDC">
              <w:rPr>
                <w:rFonts w:ascii="Arial" w:eastAsia="メイリオ" w:hAnsi="Arial" w:cs="Arial"/>
              </w:rPr>
              <w:t xml:space="preserve"> (4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079FD5C0" w14:textId="77777777" w:rsidTr="00447299">
        <w:trPr>
          <w:trHeight w:val="192"/>
        </w:trPr>
        <w:tc>
          <w:tcPr>
            <w:tcW w:w="808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B03BB2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ECOG performance status</w:t>
            </w:r>
          </w:p>
        </w:tc>
        <w:tc>
          <w:tcPr>
            <w:tcW w:w="72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DEF1259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</w:p>
        </w:tc>
      </w:tr>
      <w:tr w:rsidR="00E87D24" w:rsidRPr="00930DA4" w14:paraId="73FBF2F7" w14:textId="77777777" w:rsidTr="008529B3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D7CC24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0–1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6BF4D0F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42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58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30C6724A" w14:textId="77777777" w:rsidTr="00637986">
        <w:trPr>
          <w:trHeight w:val="18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A4E89D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87CA4AF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15</w:t>
            </w:r>
            <w:r w:rsidRPr="00D52DDC">
              <w:rPr>
                <w:rFonts w:ascii="Arial" w:eastAsia="メイリオ" w:hAnsi="Arial" w:cs="Arial"/>
              </w:rPr>
              <w:t xml:space="preserve"> (21)</w:t>
            </w:r>
          </w:p>
        </w:tc>
      </w:tr>
      <w:tr w:rsidR="00E87D24" w:rsidRPr="00930DA4" w14:paraId="4EDD30E9" w14:textId="77777777" w:rsidTr="00FA74DA">
        <w:trPr>
          <w:trHeight w:val="192"/>
        </w:trPr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1B5ADF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3–4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C79FC9E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 8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11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68D95416" w14:textId="77777777" w:rsidTr="00C92A08">
        <w:trPr>
          <w:trHeight w:val="68"/>
        </w:trPr>
        <w:tc>
          <w:tcPr>
            <w:tcW w:w="808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AA299F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Unknown (not recorded)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90B7D79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 7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10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7DD5B684" w14:textId="77777777" w:rsidTr="00634C11">
        <w:trPr>
          <w:trHeight w:val="215"/>
        </w:trPr>
        <w:tc>
          <w:tcPr>
            <w:tcW w:w="808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7BB49E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Smoking history</w:t>
            </w:r>
            <w:r>
              <w:rPr>
                <w:rFonts w:ascii="Arial" w:eastAsia="メイリオ" w:hAnsi="Arial" w:cs="Arial"/>
                <w:vertAlign w:val="superscript"/>
              </w:rPr>
              <w:t>b</w:t>
            </w:r>
          </w:p>
        </w:tc>
        <w:tc>
          <w:tcPr>
            <w:tcW w:w="72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8CD0F6D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</w:p>
        </w:tc>
      </w:tr>
      <w:tr w:rsidR="00E87D24" w:rsidRPr="00930DA4" w14:paraId="487A9DDF" w14:textId="77777777" w:rsidTr="001C636C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C7D1B4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Current or former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2EC4A1A9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4</w:t>
            </w:r>
            <w:r w:rsidRPr="00D52DDC">
              <w:rPr>
                <w:rFonts w:ascii="Arial" w:eastAsia="メイリオ" w:hAnsi="Arial" w:cs="Arial"/>
              </w:rPr>
              <w:t>3 (</w:t>
            </w:r>
            <w:r>
              <w:rPr>
                <w:rFonts w:ascii="Arial" w:eastAsia="メイリオ" w:hAnsi="Arial" w:cs="Arial"/>
              </w:rPr>
              <w:t>60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14D5BD52" w14:textId="77777777" w:rsidTr="003E4EDF">
        <w:trPr>
          <w:trHeight w:val="203"/>
        </w:trPr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0746CF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Never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9344206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22</w:t>
            </w:r>
            <w:r w:rsidRPr="00D52DDC">
              <w:rPr>
                <w:rFonts w:ascii="Arial" w:eastAsia="メイリオ" w:hAnsi="Arial" w:cs="Arial"/>
              </w:rPr>
              <w:t xml:space="preserve"> (3</w:t>
            </w:r>
            <w:r>
              <w:rPr>
                <w:rFonts w:ascii="Arial" w:eastAsia="メイリオ" w:hAnsi="Arial" w:cs="Arial"/>
              </w:rPr>
              <w:t>1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56EA8E9E" w14:textId="77777777" w:rsidTr="00555275">
        <w:trPr>
          <w:trHeight w:val="203"/>
        </w:trPr>
        <w:tc>
          <w:tcPr>
            <w:tcW w:w="808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CC9DCC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Unknown (not recorded)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2CE7EFD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 xml:space="preserve"> 7</w:t>
            </w:r>
            <w:r w:rsidRPr="00D52DDC">
              <w:rPr>
                <w:rFonts w:ascii="Arial" w:eastAsia="メイリオ" w:hAnsi="Arial" w:cs="Arial"/>
              </w:rPr>
              <w:t xml:space="preserve"> (1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240049AF" w14:textId="77777777" w:rsidTr="00AC06D7">
        <w:trPr>
          <w:trHeight w:val="192"/>
        </w:trPr>
        <w:tc>
          <w:tcPr>
            <w:tcW w:w="808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6E3403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Favorable subset</w:t>
            </w:r>
          </w:p>
        </w:tc>
        <w:tc>
          <w:tcPr>
            <w:tcW w:w="72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1CE5784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15</w:t>
            </w:r>
            <w:r w:rsidRPr="00D52DDC">
              <w:rPr>
                <w:rFonts w:ascii="Arial" w:eastAsia="メイリオ" w:hAnsi="Arial" w:cs="Arial"/>
              </w:rPr>
              <w:t xml:space="preserve"> (21)</w:t>
            </w:r>
          </w:p>
        </w:tc>
      </w:tr>
      <w:tr w:rsidR="00E87D24" w:rsidRPr="00930DA4" w14:paraId="1043E672" w14:textId="77777777" w:rsidTr="00510864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17732D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Neuroendocrine carcinoma (NEC)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0AA4C75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4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6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6CA602A2" w14:textId="77777777" w:rsidTr="004E239E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EC50E6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Squamous carcinoma limited to cervical lymph nodes (HNC-like)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FE844D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 7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10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65FAED91" w14:textId="77777777" w:rsidTr="00020750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BFFDD5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Adenocarcinoma restricted to axillary lymph nodes in females (BC-like)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B79AD51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1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1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1739F9FE" w14:textId="77777777" w:rsidTr="0032337B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78B827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Extragonadal germ cell tumor syndrome (GCT-like)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03DA043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1</w:t>
            </w:r>
            <w:r w:rsidRPr="00D52DDC">
              <w:rPr>
                <w:rFonts w:ascii="Arial" w:eastAsia="メイリオ" w:hAnsi="Arial" w:cs="Arial"/>
              </w:rPr>
              <w:t xml:space="preserve"> (1)</w:t>
            </w:r>
          </w:p>
        </w:tc>
      </w:tr>
      <w:tr w:rsidR="00E87D24" w:rsidRPr="00930DA4" w14:paraId="76F2A4EB" w14:textId="77777777" w:rsidTr="00EE087B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383BF9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Peritoneal carcinomatosis in females (PPC-like)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66189DC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2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3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04C59B9B" w14:textId="77777777" w:rsidTr="00E832CA">
        <w:trPr>
          <w:trHeight w:val="20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ADD011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Squamous carcinoma limited to inguinal lymph nodes (ACC-like)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8141065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0043E5DB" w14:textId="77777777" w:rsidTr="00D533E1">
        <w:trPr>
          <w:trHeight w:val="203"/>
        </w:trPr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EF438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Single resectable metastatic carcinoma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14FE710E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080C6B0E" w14:textId="77777777" w:rsidTr="006F5186">
        <w:trPr>
          <w:trHeight w:val="203"/>
        </w:trPr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D5A5C6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Unfavorable subset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A458501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 57</w:t>
            </w:r>
            <w:r w:rsidRPr="00D52DDC">
              <w:rPr>
                <w:rFonts w:ascii="Arial" w:eastAsia="メイリオ" w:hAnsi="Arial" w:cs="Arial"/>
              </w:rPr>
              <w:t xml:space="preserve"> (79</w:t>
            </w:r>
            <w:r w:rsidRPr="00953A11">
              <w:rPr>
                <w:rFonts w:ascii="Arial" w:eastAsia="メイリオ" w:hAnsi="Arial" w:cs="Arial"/>
              </w:rPr>
              <w:t>)</w:t>
            </w:r>
            <w:r>
              <w:rPr>
                <w:rFonts w:ascii="Arial" w:eastAsia="メイリオ" w:hAnsi="Arial" w:cs="Arial"/>
                <w:b/>
                <w:vertAlign w:val="superscript"/>
              </w:rPr>
              <w:t>c</w:t>
            </w:r>
          </w:p>
        </w:tc>
      </w:tr>
      <w:tr w:rsidR="00E87D24" w:rsidRPr="00930DA4" w14:paraId="6D8F8791" w14:textId="77777777" w:rsidTr="00A00C0A">
        <w:trPr>
          <w:trHeight w:val="203"/>
        </w:trPr>
        <w:tc>
          <w:tcPr>
            <w:tcW w:w="808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F73BCF2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 w:hint="eastAsia"/>
              </w:rPr>
              <w:t xml:space="preserve"> </w:t>
            </w:r>
            <w:r>
              <w:rPr>
                <w:rFonts w:ascii="Arial" w:eastAsia="メイリオ" w:hAnsi="Arial" w:cs="Arial"/>
              </w:rPr>
              <w:t xml:space="preserve"> </w:t>
            </w:r>
            <w:r w:rsidRPr="00C969FF">
              <w:rPr>
                <w:rFonts w:ascii="Arial" w:hAnsi="Arial" w:cs="Arial"/>
              </w:rPr>
              <w:t>Multiple lymph nodes only</w:t>
            </w:r>
            <w:r>
              <w:rPr>
                <w:rFonts w:ascii="Arial" w:hAnsi="Arial" w:cs="Arial"/>
              </w:rPr>
              <w:t xml:space="preserve"> metastasis</w:t>
            </w:r>
          </w:p>
        </w:tc>
        <w:tc>
          <w:tcPr>
            <w:tcW w:w="7229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14:paraId="762466FA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19 (33)</w:t>
            </w:r>
          </w:p>
        </w:tc>
      </w:tr>
      <w:tr w:rsidR="00E87D24" w:rsidRPr="00930DA4" w14:paraId="6445755F" w14:textId="77777777" w:rsidTr="002F2797">
        <w:trPr>
          <w:trHeight w:val="192"/>
        </w:trPr>
        <w:tc>
          <w:tcPr>
            <w:tcW w:w="808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50C48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>Histology</w:t>
            </w:r>
          </w:p>
        </w:tc>
        <w:tc>
          <w:tcPr>
            <w:tcW w:w="72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53905CD0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</w:p>
        </w:tc>
      </w:tr>
      <w:tr w:rsidR="00E87D24" w:rsidRPr="00930DA4" w14:paraId="06D2855D" w14:textId="77777777" w:rsidTr="00C34C8C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B4A73C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Squamous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48808DF3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15</w:t>
            </w:r>
            <w:r w:rsidRPr="00D52DDC">
              <w:rPr>
                <w:rFonts w:ascii="Arial" w:eastAsia="メイリオ" w:hAnsi="Arial" w:cs="Arial"/>
              </w:rPr>
              <w:t xml:space="preserve"> (2</w:t>
            </w:r>
            <w:r>
              <w:rPr>
                <w:rFonts w:ascii="Arial" w:eastAsia="メイリオ" w:hAnsi="Arial" w:cs="Arial"/>
              </w:rPr>
              <w:t>1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5C8D937D" w14:textId="77777777" w:rsidTr="00123B45">
        <w:trPr>
          <w:trHeight w:val="19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52EB5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Adeno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91B6F66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32</w:t>
            </w:r>
            <w:r w:rsidRPr="00D52DDC">
              <w:rPr>
                <w:rFonts w:ascii="Arial" w:eastAsia="メイリオ" w:hAnsi="Arial" w:cs="Arial"/>
              </w:rPr>
              <w:t xml:space="preserve"> (</w:t>
            </w:r>
            <w:r>
              <w:rPr>
                <w:rFonts w:ascii="Arial" w:eastAsia="メイリオ" w:hAnsi="Arial" w:cs="Arial"/>
              </w:rPr>
              <w:t>44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278A312B" w14:textId="77777777" w:rsidTr="00256EA1"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6010C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lastRenderedPageBreak/>
              <w:t xml:space="preserve">   Undifferentiated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0670917E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</w:t>
            </w:r>
            <w:r>
              <w:rPr>
                <w:rFonts w:ascii="Arial" w:eastAsia="メイリオ" w:hAnsi="Arial" w:cs="Arial"/>
              </w:rPr>
              <w:t>18</w:t>
            </w:r>
            <w:r w:rsidRPr="00D52DDC">
              <w:rPr>
                <w:rFonts w:ascii="Arial" w:eastAsia="メイリオ" w:hAnsi="Arial" w:cs="Arial"/>
              </w:rPr>
              <w:t xml:space="preserve"> (2</w:t>
            </w:r>
            <w:r>
              <w:rPr>
                <w:rFonts w:ascii="Arial" w:eastAsia="メイリオ" w:hAnsi="Arial" w:cs="Arial"/>
              </w:rPr>
              <w:t>5</w:t>
            </w:r>
            <w:r w:rsidRPr="00D52DDC">
              <w:rPr>
                <w:rFonts w:ascii="Arial" w:eastAsia="メイリオ" w:hAnsi="Arial" w:cs="Arial"/>
              </w:rPr>
              <w:t>)</w:t>
            </w:r>
          </w:p>
        </w:tc>
      </w:tr>
      <w:tr w:rsidR="00E87D24" w:rsidRPr="00930DA4" w14:paraId="4A6B18B2" w14:textId="77777777" w:rsidTr="00466B9A">
        <w:trPr>
          <w:trHeight w:val="203"/>
        </w:trPr>
        <w:tc>
          <w:tcPr>
            <w:tcW w:w="808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8D0068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   Other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6B55820D" w14:textId="77777777" w:rsidR="00E87D24" w:rsidRPr="00D52DDC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</w:rPr>
              <w:t xml:space="preserve"> </w:t>
            </w:r>
            <w:r w:rsidRPr="00D52DDC">
              <w:rPr>
                <w:rFonts w:ascii="Arial" w:eastAsia="メイリオ" w:hAnsi="Arial" w:cs="Arial"/>
              </w:rPr>
              <w:t xml:space="preserve">  </w:t>
            </w:r>
            <w:r>
              <w:rPr>
                <w:rFonts w:ascii="Arial" w:eastAsia="メイリオ" w:hAnsi="Arial" w:cs="Arial"/>
              </w:rPr>
              <w:t>7</w:t>
            </w:r>
            <w:r w:rsidRPr="00D52DDC">
              <w:rPr>
                <w:rFonts w:ascii="Arial" w:eastAsia="メイリオ" w:hAnsi="Arial" w:cs="Arial"/>
              </w:rPr>
              <w:t xml:space="preserve"> (1</w:t>
            </w:r>
            <w:r>
              <w:rPr>
                <w:rFonts w:ascii="Arial" w:eastAsia="メイリオ" w:hAnsi="Arial" w:cs="Arial"/>
              </w:rPr>
              <w:t>0</w:t>
            </w:r>
            <w:r w:rsidRPr="00D52DDC">
              <w:rPr>
                <w:rFonts w:ascii="Arial" w:eastAsia="メイリオ" w:hAnsi="Arial" w:cs="Arial"/>
              </w:rPr>
              <w:t>)</w:t>
            </w:r>
            <w:r>
              <w:rPr>
                <w:rFonts w:ascii="Arial" w:eastAsia="メイリオ" w:hAnsi="Arial" w:cs="Arial"/>
                <w:vertAlign w:val="superscript"/>
              </w:rPr>
              <w:t>d</w:t>
            </w:r>
          </w:p>
        </w:tc>
      </w:tr>
      <w:tr w:rsidR="00680395" w:rsidRPr="00930DA4" w14:paraId="3BB7FD59" w14:textId="77777777" w:rsidTr="000F091E">
        <w:trPr>
          <w:trHeight w:val="93"/>
        </w:trPr>
        <w:tc>
          <w:tcPr>
            <w:tcW w:w="15309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9F34C4" w14:textId="77777777" w:rsidR="00680395" w:rsidRPr="00D52DDC" w:rsidRDefault="00680395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</w:rPr>
              <w:t xml:space="preserve">Abbreviations: </w:t>
            </w:r>
            <w:r w:rsidR="00912405">
              <w:rPr>
                <w:rFonts w:ascii="Arial" w:eastAsia="メイリオ" w:hAnsi="Arial" w:cs="Arial"/>
              </w:rPr>
              <w:t xml:space="preserve">irGEP, immune-related gene expression profiling; </w:t>
            </w:r>
            <w:r w:rsidRPr="00D52DDC">
              <w:rPr>
                <w:rFonts w:ascii="Arial" w:eastAsia="メイリオ" w:hAnsi="Arial" w:cs="Arial"/>
              </w:rPr>
              <w:t>ECOG, Eastern Cooperative Oncology Group.</w:t>
            </w:r>
          </w:p>
        </w:tc>
      </w:tr>
      <w:tr w:rsidR="00680395" w:rsidRPr="00930DA4" w14:paraId="52B081C2" w14:textId="77777777" w:rsidTr="000F091E">
        <w:trPr>
          <w:trHeight w:val="68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7F1760" w14:textId="77777777" w:rsidR="00680395" w:rsidRPr="00D52DDC" w:rsidRDefault="00680395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D52DDC">
              <w:rPr>
                <w:rFonts w:ascii="Arial" w:eastAsia="メイリオ" w:hAnsi="Arial" w:cs="Arial"/>
                <w:vertAlign w:val="superscript"/>
              </w:rPr>
              <w:t>a</w:t>
            </w:r>
            <w:r w:rsidRPr="00D52DDC">
              <w:rPr>
                <w:rFonts w:ascii="Arial" w:eastAsia="メイリオ" w:hAnsi="Arial" w:cs="Arial"/>
              </w:rPr>
              <w:t>Percentages may not add up to 100 because of rounding.</w:t>
            </w:r>
          </w:p>
        </w:tc>
      </w:tr>
      <w:tr w:rsidR="00680395" w:rsidRPr="00930DA4" w14:paraId="306F9498" w14:textId="77777777" w:rsidTr="000F091E">
        <w:trPr>
          <w:trHeight w:val="654"/>
        </w:trPr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86EDF0B" w14:textId="77777777" w:rsidR="00680395" w:rsidRPr="00497A3D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 w:rsidRPr="00497A3D">
              <w:rPr>
                <w:rFonts w:ascii="Arial" w:eastAsia="メイリオ" w:hAnsi="Arial" w:cs="Arial"/>
                <w:vertAlign w:val="superscript"/>
              </w:rPr>
              <w:t>b</w:t>
            </w:r>
            <w:r w:rsidR="00680395" w:rsidRPr="00497A3D">
              <w:rPr>
                <w:rFonts w:ascii="Arial" w:eastAsia="メイリオ" w:hAnsi="Arial" w:cs="Arial"/>
              </w:rPr>
              <w:t>Current smokers were defined as individuals who had smoked ≥100 cigarettes including at least one within the year prior to diagnosis; former smokers as those who had smoked ≥100 cigarettes but had quit &gt;1 year prior to diagnosis; and never-smokers as those who had smoked &lt;100 cigarettes.</w:t>
            </w:r>
          </w:p>
        </w:tc>
      </w:tr>
      <w:tr w:rsidR="00680395" w:rsidRPr="00930DA4" w14:paraId="13D44CFD" w14:textId="77777777" w:rsidTr="000F091E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3A45EC4" w14:textId="321E68EB" w:rsidR="00680395" w:rsidRPr="00497A3D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  <w:vertAlign w:val="superscript"/>
              </w:rPr>
            </w:pPr>
            <w:r w:rsidRPr="00497A3D">
              <w:rPr>
                <w:rFonts w:ascii="Arial" w:eastAsia="メイリオ" w:hAnsi="Arial" w:cs="Arial"/>
                <w:vertAlign w:val="superscript"/>
              </w:rPr>
              <w:t>c</w:t>
            </w:r>
            <w:r w:rsidR="00680395" w:rsidRPr="00497A3D">
              <w:rPr>
                <w:rFonts w:ascii="Arial" w:eastAsia="メイリオ" w:hAnsi="Arial" w:cs="Arial"/>
              </w:rPr>
              <w:t xml:space="preserve">A </w:t>
            </w:r>
            <w:r w:rsidR="00676AF8" w:rsidRPr="00497A3D">
              <w:rPr>
                <w:rFonts w:ascii="Arial" w:eastAsia="メイリオ" w:hAnsi="Arial" w:cs="Arial"/>
              </w:rPr>
              <w:t>plausible primary site of origin was identified in one patient (primary differentiated thyroid carcinoma was identified after second-line chemotherapy in a patient with multiple bone metastases)</w:t>
            </w:r>
            <w:r w:rsidR="00680395" w:rsidRPr="00497A3D">
              <w:rPr>
                <w:rFonts w:ascii="Arial" w:eastAsia="メイリオ" w:hAnsi="Arial" w:cs="Arial"/>
              </w:rPr>
              <w:t>.</w:t>
            </w:r>
            <w:bookmarkStart w:id="0" w:name="_GoBack"/>
            <w:bookmarkEnd w:id="0"/>
          </w:p>
        </w:tc>
      </w:tr>
      <w:tr w:rsidR="00680395" w:rsidRPr="00930DA4" w14:paraId="01A99BDD" w14:textId="77777777" w:rsidTr="000F091E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9A39D6" w14:textId="77777777" w:rsidR="00680395" w:rsidRPr="00953A11" w:rsidRDefault="00E87D24" w:rsidP="000F09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Arial" w:eastAsia="メイリオ" w:hAnsi="Arial" w:cs="Arial"/>
              </w:rPr>
            </w:pPr>
            <w:r>
              <w:rPr>
                <w:rFonts w:ascii="Arial" w:eastAsia="メイリオ" w:hAnsi="Arial" w:cs="Arial"/>
                <w:vertAlign w:val="superscript"/>
              </w:rPr>
              <w:t>d</w:t>
            </w:r>
            <w:r w:rsidR="00680395" w:rsidRPr="00953A11">
              <w:rPr>
                <w:rFonts w:ascii="Arial" w:eastAsia="メイリオ" w:hAnsi="Arial" w:cs="Arial"/>
              </w:rPr>
              <w:t xml:space="preserve">Adenosquamous, </w:t>
            </w:r>
            <w:r w:rsidR="00680395" w:rsidRPr="00953A11">
              <w:rPr>
                <w:rFonts w:ascii="Arial" w:eastAsia="メイリオ" w:hAnsi="Arial" w:cs="Arial"/>
                <w:i/>
              </w:rPr>
              <w:t>n</w:t>
            </w:r>
            <w:r w:rsidR="00680395" w:rsidRPr="00953A11">
              <w:rPr>
                <w:rFonts w:ascii="Arial" w:eastAsia="メイリオ" w:hAnsi="Arial" w:cs="Arial"/>
              </w:rPr>
              <w:t xml:space="preserve"> = </w:t>
            </w:r>
            <w:r w:rsidR="00914962" w:rsidRPr="00953A11">
              <w:rPr>
                <w:rFonts w:ascii="Arial" w:eastAsia="メイリオ" w:hAnsi="Arial" w:cs="Arial"/>
              </w:rPr>
              <w:t>1</w:t>
            </w:r>
            <w:r w:rsidR="00680395" w:rsidRPr="00953A11">
              <w:rPr>
                <w:rFonts w:ascii="Arial" w:eastAsia="メイリオ" w:hAnsi="Arial" w:cs="Arial"/>
              </w:rPr>
              <w:t xml:space="preserve">; neuroendocrine carcinoma, </w:t>
            </w:r>
            <w:r w:rsidR="00680395" w:rsidRPr="00953A11">
              <w:rPr>
                <w:rFonts w:ascii="Arial" w:eastAsia="メイリオ" w:hAnsi="Arial" w:cs="Arial"/>
                <w:i/>
              </w:rPr>
              <w:t>n</w:t>
            </w:r>
            <w:r w:rsidR="00680395" w:rsidRPr="00953A11">
              <w:rPr>
                <w:rFonts w:ascii="Arial" w:eastAsia="メイリオ" w:hAnsi="Arial" w:cs="Arial"/>
              </w:rPr>
              <w:t xml:space="preserve"> = </w:t>
            </w:r>
            <w:r w:rsidR="00953A11" w:rsidRPr="00953A11">
              <w:rPr>
                <w:rFonts w:ascii="Arial" w:eastAsia="メイリオ" w:hAnsi="Arial" w:cs="Arial"/>
              </w:rPr>
              <w:t>4</w:t>
            </w:r>
            <w:r w:rsidR="00680395" w:rsidRPr="00953A11">
              <w:rPr>
                <w:rFonts w:ascii="Arial" w:eastAsia="メイリオ" w:hAnsi="Arial" w:cs="Arial"/>
              </w:rPr>
              <w:t xml:space="preserve">; not otherwise specified, </w:t>
            </w:r>
            <w:r w:rsidR="00680395" w:rsidRPr="00953A11">
              <w:rPr>
                <w:rFonts w:ascii="Arial" w:eastAsia="メイリオ" w:hAnsi="Arial" w:cs="Arial"/>
                <w:i/>
              </w:rPr>
              <w:t>n</w:t>
            </w:r>
            <w:r w:rsidR="00680395" w:rsidRPr="00953A11">
              <w:rPr>
                <w:rFonts w:ascii="Arial" w:eastAsia="メイリオ" w:hAnsi="Arial" w:cs="Arial"/>
              </w:rPr>
              <w:t xml:space="preserve"> = </w:t>
            </w:r>
            <w:r w:rsidR="00953A11" w:rsidRPr="00953A11">
              <w:rPr>
                <w:rFonts w:ascii="Arial" w:eastAsia="メイリオ" w:hAnsi="Arial" w:cs="Arial"/>
              </w:rPr>
              <w:t>2</w:t>
            </w:r>
            <w:r w:rsidR="00680395" w:rsidRPr="00953A11">
              <w:rPr>
                <w:rFonts w:ascii="Arial" w:eastAsia="メイリオ" w:hAnsi="Arial" w:cs="Arial"/>
              </w:rPr>
              <w:t>.</w:t>
            </w:r>
          </w:p>
        </w:tc>
      </w:tr>
    </w:tbl>
    <w:p w14:paraId="62CD2DF2" w14:textId="77777777" w:rsidR="005115E6" w:rsidRPr="00680395" w:rsidRDefault="00497A3D"/>
    <w:sectPr w:rsidR="005115E6" w:rsidRPr="00680395" w:rsidSect="00680395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95"/>
    <w:rsid w:val="00003ADD"/>
    <w:rsid w:val="00007A37"/>
    <w:rsid w:val="00046CF7"/>
    <w:rsid w:val="00062D5F"/>
    <w:rsid w:val="00080DC4"/>
    <w:rsid w:val="00081FFE"/>
    <w:rsid w:val="000A2061"/>
    <w:rsid w:val="000C08E6"/>
    <w:rsid w:val="000D0DA4"/>
    <w:rsid w:val="00134C3F"/>
    <w:rsid w:val="001463AA"/>
    <w:rsid w:val="00180D50"/>
    <w:rsid w:val="00184554"/>
    <w:rsid w:val="001B4BCA"/>
    <w:rsid w:val="001F1886"/>
    <w:rsid w:val="00257254"/>
    <w:rsid w:val="0026254F"/>
    <w:rsid w:val="002A7EB8"/>
    <w:rsid w:val="002B22B8"/>
    <w:rsid w:val="002B4621"/>
    <w:rsid w:val="002D47AD"/>
    <w:rsid w:val="00306795"/>
    <w:rsid w:val="0031402B"/>
    <w:rsid w:val="0035064E"/>
    <w:rsid w:val="0036541F"/>
    <w:rsid w:val="00390827"/>
    <w:rsid w:val="00397E1F"/>
    <w:rsid w:val="003A34DA"/>
    <w:rsid w:val="003A3795"/>
    <w:rsid w:val="003C1FF4"/>
    <w:rsid w:val="003C5DA2"/>
    <w:rsid w:val="00420CF7"/>
    <w:rsid w:val="00446017"/>
    <w:rsid w:val="00471731"/>
    <w:rsid w:val="00476DC7"/>
    <w:rsid w:val="00497A3D"/>
    <w:rsid w:val="004F4D91"/>
    <w:rsid w:val="00504B2D"/>
    <w:rsid w:val="00516488"/>
    <w:rsid w:val="00540C3F"/>
    <w:rsid w:val="00544301"/>
    <w:rsid w:val="00577E27"/>
    <w:rsid w:val="00583DE5"/>
    <w:rsid w:val="005C03A1"/>
    <w:rsid w:val="006236D7"/>
    <w:rsid w:val="00654280"/>
    <w:rsid w:val="006675BB"/>
    <w:rsid w:val="00676AF8"/>
    <w:rsid w:val="00680395"/>
    <w:rsid w:val="00687B7C"/>
    <w:rsid w:val="00693132"/>
    <w:rsid w:val="006A4EE3"/>
    <w:rsid w:val="006D6042"/>
    <w:rsid w:val="00730D7F"/>
    <w:rsid w:val="00751CA2"/>
    <w:rsid w:val="007D774F"/>
    <w:rsid w:val="008A035C"/>
    <w:rsid w:val="008A7B95"/>
    <w:rsid w:val="008B11D9"/>
    <w:rsid w:val="008D2BAB"/>
    <w:rsid w:val="00912405"/>
    <w:rsid w:val="00914962"/>
    <w:rsid w:val="009316E3"/>
    <w:rsid w:val="009327B1"/>
    <w:rsid w:val="00953A11"/>
    <w:rsid w:val="00974CC8"/>
    <w:rsid w:val="009864AF"/>
    <w:rsid w:val="00990296"/>
    <w:rsid w:val="009928A4"/>
    <w:rsid w:val="009F25C5"/>
    <w:rsid w:val="00A12E66"/>
    <w:rsid w:val="00A22126"/>
    <w:rsid w:val="00A2764D"/>
    <w:rsid w:val="00A55981"/>
    <w:rsid w:val="00AB3A62"/>
    <w:rsid w:val="00AD5AB6"/>
    <w:rsid w:val="00AF7257"/>
    <w:rsid w:val="00B200FD"/>
    <w:rsid w:val="00B76650"/>
    <w:rsid w:val="00B93515"/>
    <w:rsid w:val="00BB2597"/>
    <w:rsid w:val="00BB537F"/>
    <w:rsid w:val="00BB5389"/>
    <w:rsid w:val="00BC735D"/>
    <w:rsid w:val="00BF07A5"/>
    <w:rsid w:val="00C0637F"/>
    <w:rsid w:val="00C55F8D"/>
    <w:rsid w:val="00C818F6"/>
    <w:rsid w:val="00C964D3"/>
    <w:rsid w:val="00CA3B10"/>
    <w:rsid w:val="00CC28B5"/>
    <w:rsid w:val="00CF6E58"/>
    <w:rsid w:val="00D030C2"/>
    <w:rsid w:val="00D21C82"/>
    <w:rsid w:val="00D31A39"/>
    <w:rsid w:val="00D368C3"/>
    <w:rsid w:val="00D4020C"/>
    <w:rsid w:val="00D43AB2"/>
    <w:rsid w:val="00D45591"/>
    <w:rsid w:val="00D906DA"/>
    <w:rsid w:val="00D93987"/>
    <w:rsid w:val="00DB3BDF"/>
    <w:rsid w:val="00DE30D6"/>
    <w:rsid w:val="00E03837"/>
    <w:rsid w:val="00E155B6"/>
    <w:rsid w:val="00E22DB8"/>
    <w:rsid w:val="00E334C3"/>
    <w:rsid w:val="00E44DBA"/>
    <w:rsid w:val="00E56EC1"/>
    <w:rsid w:val="00E7080E"/>
    <w:rsid w:val="00E81DFE"/>
    <w:rsid w:val="00E87D24"/>
    <w:rsid w:val="00E95E18"/>
    <w:rsid w:val="00F0322F"/>
    <w:rsid w:val="00F20DE3"/>
    <w:rsid w:val="00F52956"/>
    <w:rsid w:val="00F57329"/>
    <w:rsid w:val="00F74A7B"/>
    <w:rsid w:val="00F84067"/>
    <w:rsid w:val="00FA37DA"/>
    <w:rsid w:val="00FB4FAF"/>
    <w:rsid w:val="00FC637F"/>
    <w:rsid w:val="00FD5003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28A86"/>
  <w14:defaultImageDpi w14:val="32767"/>
  <w15:chartTrackingRefBased/>
  <w15:docId w15:val="{FAB81B34-F3E1-484D-A6D3-ECB5792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0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haratani koji</dc:creator>
  <cp:keywords/>
  <dc:description/>
  <cp:lastModifiedBy>haratani koji</cp:lastModifiedBy>
  <cp:revision>3</cp:revision>
  <dcterms:created xsi:type="dcterms:W3CDTF">2019-08-09T15:13:00Z</dcterms:created>
  <dcterms:modified xsi:type="dcterms:W3CDTF">2019-08-09T15:16:00Z</dcterms:modified>
</cp:coreProperties>
</file>