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B" w:rsidRPr="00616378" w:rsidRDefault="000C621B" w:rsidP="000C621B">
      <w:pPr>
        <w:rPr>
          <w:rFonts w:ascii="Arial" w:hAnsi="Arial" w:cs="Arial"/>
          <w:b/>
          <w:color w:val="000000" w:themeColor="text1"/>
          <w:lang w:val="en-US"/>
        </w:rPr>
      </w:pPr>
      <w:r w:rsidRPr="00616378">
        <w:rPr>
          <w:rFonts w:ascii="Arial" w:hAnsi="Arial" w:cs="Arial"/>
          <w:b/>
          <w:color w:val="000000" w:themeColor="text1"/>
          <w:lang w:val="en-US"/>
        </w:rPr>
        <w:t>The density and spatial tissue distribution of CD8+ and</w:t>
      </w:r>
      <w:r>
        <w:rPr>
          <w:rFonts w:ascii="Arial" w:hAnsi="Arial" w:cs="Arial"/>
          <w:b/>
          <w:color w:val="000000" w:themeColor="text1"/>
          <w:lang w:val="en-US"/>
        </w:rPr>
        <w:t xml:space="preserve"> CD163+ </w:t>
      </w:r>
      <w:r w:rsidRPr="00616378">
        <w:rPr>
          <w:rFonts w:ascii="Arial" w:hAnsi="Arial" w:cs="Arial"/>
          <w:b/>
          <w:color w:val="000000" w:themeColor="text1"/>
          <w:lang w:val="en-US"/>
        </w:rPr>
        <w:t xml:space="preserve">immune cells predict response and outcome in melanoma patients receiving </w:t>
      </w:r>
      <w:proofErr w:type="spellStart"/>
      <w:r w:rsidRPr="00616378">
        <w:rPr>
          <w:rFonts w:ascii="Arial" w:hAnsi="Arial" w:cs="Arial"/>
          <w:b/>
          <w:color w:val="000000" w:themeColor="text1"/>
          <w:lang w:val="en-US"/>
        </w:rPr>
        <w:t>MAPKi</w:t>
      </w:r>
      <w:proofErr w:type="spellEnd"/>
    </w:p>
    <w:p w:rsidR="00895C95" w:rsidRPr="00A15BD0" w:rsidRDefault="00895C95" w:rsidP="00895C95">
      <w:pPr>
        <w:spacing w:after="0"/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895C95" w:rsidRPr="00A15BD0" w:rsidRDefault="00895C95" w:rsidP="00895C95">
      <w:pPr>
        <w:spacing w:after="0"/>
        <w:jc w:val="center"/>
        <w:rPr>
          <w:rFonts w:ascii="Arial" w:hAnsi="Arial" w:cs="Arial"/>
          <w:color w:val="000000" w:themeColor="text1"/>
          <w:lang w:val="en-US"/>
        </w:rPr>
      </w:pPr>
    </w:p>
    <w:p w:rsidR="00895C95" w:rsidRPr="003C1EAA" w:rsidRDefault="00895C95" w:rsidP="00895C95">
      <w:pPr>
        <w:spacing w:after="0"/>
        <w:jc w:val="center"/>
        <w:rPr>
          <w:rFonts w:ascii="Arial" w:hAnsi="Arial" w:cs="Arial"/>
          <w:color w:val="000000" w:themeColor="text1"/>
          <w:lang w:val="en-US"/>
        </w:rPr>
      </w:pPr>
      <w:r w:rsidRPr="003C1EAA">
        <w:rPr>
          <w:rFonts w:ascii="Arial" w:hAnsi="Arial" w:cs="Arial"/>
          <w:color w:val="000000" w:themeColor="text1"/>
          <w:lang w:val="en-US"/>
        </w:rPr>
        <w:t>Daniela Massi</w:t>
      </w:r>
      <w:r w:rsidRPr="003C1EAA">
        <w:rPr>
          <w:rFonts w:ascii="Arial" w:hAnsi="Arial" w:cs="Arial"/>
          <w:color w:val="000000" w:themeColor="text1"/>
          <w:vertAlign w:val="superscript"/>
          <w:lang w:val="en-US"/>
        </w:rPr>
        <w:t>1</w:t>
      </w:r>
      <w:r w:rsidRPr="003C1EAA">
        <w:rPr>
          <w:rFonts w:ascii="Arial" w:hAnsi="Arial" w:cs="Arial"/>
          <w:color w:val="000000" w:themeColor="text1"/>
          <w:lang w:val="en-US"/>
        </w:rPr>
        <w:t xml:space="preserve">, </w:t>
      </w:r>
      <w:r w:rsidR="00502ECD" w:rsidRPr="003C1EAA">
        <w:rPr>
          <w:rFonts w:ascii="Arial" w:hAnsi="Arial" w:cs="Arial"/>
          <w:color w:val="000000" w:themeColor="text1"/>
          <w:lang w:val="en-US"/>
        </w:rPr>
        <w:t xml:space="preserve">et al. </w:t>
      </w:r>
      <w:r w:rsidRPr="003C1EAA">
        <w:rPr>
          <w:rFonts w:ascii="Arial" w:hAnsi="Arial" w:cs="Arial"/>
          <w:color w:val="000000" w:themeColor="text1"/>
          <w:lang w:val="en-US"/>
        </w:rPr>
        <w:t>on behalf of the Italian Melanoma Intergroup</w:t>
      </w:r>
    </w:p>
    <w:p w:rsidR="00895C95" w:rsidRPr="003C1EAA" w:rsidRDefault="00895C95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</w:p>
    <w:p w:rsidR="003451F4" w:rsidRDefault="00A07213" w:rsidP="003451F4">
      <w:pPr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eastAsiaTheme="minorHAnsi" w:hAnsi="Arial" w:cs="Arial"/>
          <w:b/>
          <w:lang w:val="en-US"/>
        </w:rPr>
        <w:t>Additional file 1</w:t>
      </w:r>
    </w:p>
    <w:p w:rsidR="00895C95" w:rsidRPr="00535BBA" w:rsidRDefault="00895C95" w:rsidP="00895C95">
      <w:pPr>
        <w:spacing w:after="160" w:line="259" w:lineRule="auto"/>
        <w:rPr>
          <w:rFonts w:ascii="Arial" w:eastAsiaTheme="minorHAnsi" w:hAnsi="Arial" w:cs="Arial"/>
          <w:lang w:val="en-US"/>
        </w:rPr>
      </w:pPr>
      <w:r w:rsidRPr="00535BBA">
        <w:rPr>
          <w:rFonts w:ascii="Arial" w:eastAsiaTheme="minorHAnsi" w:hAnsi="Arial" w:cs="Arial"/>
          <w:b/>
          <w:lang w:val="en-US"/>
        </w:rPr>
        <w:t>Table S1</w:t>
      </w:r>
      <w:r w:rsidR="00535BBA" w:rsidRPr="00535BBA">
        <w:rPr>
          <w:rFonts w:ascii="Arial" w:eastAsiaTheme="minorHAnsi" w:hAnsi="Arial" w:cs="Arial"/>
          <w:b/>
          <w:lang w:val="en-US"/>
        </w:rPr>
        <w:t>.</w:t>
      </w:r>
      <w:r w:rsidRPr="00535BBA">
        <w:rPr>
          <w:rFonts w:ascii="Arial" w:eastAsiaTheme="minorHAnsi" w:hAnsi="Arial" w:cs="Arial"/>
          <w:b/>
          <w:lang w:val="en-US"/>
        </w:rPr>
        <w:t xml:space="preserve"> </w:t>
      </w:r>
      <w:r w:rsidR="006670D7" w:rsidRPr="00535BBA">
        <w:rPr>
          <w:rFonts w:ascii="Arial" w:eastAsiaTheme="minorHAnsi" w:hAnsi="Arial" w:cs="Arial"/>
          <w:lang w:val="en-US"/>
        </w:rPr>
        <w:t>Patients’</w:t>
      </w:r>
      <w:r w:rsidRPr="00535BBA">
        <w:rPr>
          <w:rFonts w:ascii="Arial" w:eastAsiaTheme="minorHAnsi" w:hAnsi="Arial" w:cs="Arial"/>
          <w:lang w:val="en-US"/>
        </w:rPr>
        <w:t xml:space="preserve"> characteristics</w:t>
      </w:r>
    </w:p>
    <w:p w:rsidR="00F56D45" w:rsidRPr="00EF5CD3" w:rsidRDefault="00F56D45" w:rsidP="00F56D45">
      <w:pPr>
        <w:pStyle w:val="Caption"/>
        <w:keepNext/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</w:pPr>
      <w:r w:rsidRPr="00EF5CD3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Table S2</w:t>
      </w:r>
      <w:r w:rsidR="00535BBA" w:rsidRPr="00EF5CD3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.</w:t>
      </w:r>
      <w:r w:rsidRPr="00EF5CD3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 xml:space="preserve"> </w:t>
      </w:r>
      <w:r w:rsidRPr="00EF5CD3"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>Associations</w:t>
      </w:r>
    </w:p>
    <w:p w:rsidR="00535BBA" w:rsidRPr="00535BBA" w:rsidRDefault="00535BBA" w:rsidP="00535BBA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</w:pPr>
      <w:r w:rsidRPr="00535BBA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 xml:space="preserve">Table S3. </w:t>
      </w:r>
      <w:r w:rsidR="00C819F1"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>Tissue b</w:t>
      </w:r>
      <w:r w:rsidRPr="00535BBA"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>iomarkers - combination</w:t>
      </w:r>
    </w:p>
    <w:p w:rsidR="008F5FA9" w:rsidRDefault="008F5FA9" w:rsidP="008F5FA9">
      <w:pPr>
        <w:pStyle w:val="Caption"/>
        <w:keepNext/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</w:pPr>
      <w:r w:rsidRPr="00535BBA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Table S</w:t>
      </w:r>
      <w:r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4</w:t>
      </w:r>
      <w:r w:rsidRPr="00535BBA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>Multivariable logistic model - R</w:t>
      </w:r>
      <w:r w:rsidRPr="008F5FA9"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 xml:space="preserve">esponse rate </w:t>
      </w:r>
    </w:p>
    <w:p w:rsidR="008F5FA9" w:rsidRPr="008F5FA9" w:rsidRDefault="008F5FA9" w:rsidP="008F5FA9">
      <w:pPr>
        <w:pStyle w:val="Caption"/>
        <w:keepNext/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</w:pPr>
      <w:r w:rsidRPr="00535BBA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Table S</w:t>
      </w:r>
      <w:r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5</w:t>
      </w:r>
      <w:r w:rsidRPr="00535BBA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 xml:space="preserve">. </w:t>
      </w:r>
      <w:r w:rsidRPr="008F5FA9"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>Multivariable Cox regression model - Survival</w:t>
      </w:r>
    </w:p>
    <w:p w:rsidR="00535BBA" w:rsidRDefault="00BA3E9E" w:rsidP="00BA3E9E">
      <w:pPr>
        <w:pStyle w:val="Caption"/>
        <w:keepNext/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</w:pPr>
      <w:r w:rsidRPr="00BA3E9E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Table S6.</w:t>
      </w:r>
      <w:r w:rsidRPr="00BA3E9E"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 xml:space="preserve"> Validation cohort</w:t>
      </w:r>
    </w:p>
    <w:p w:rsidR="009161E8" w:rsidRPr="009161E8" w:rsidRDefault="009161E8" w:rsidP="009161E8">
      <w:pPr>
        <w:pStyle w:val="Caption"/>
        <w:keepNext/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</w:pPr>
      <w:r w:rsidRPr="009161E8">
        <w:rPr>
          <w:rFonts w:ascii="Arial" w:hAnsi="Arial" w:cs="Arial"/>
          <w:b/>
          <w:bCs/>
          <w:i w:val="0"/>
          <w:color w:val="000000"/>
          <w:sz w:val="24"/>
          <w:szCs w:val="24"/>
          <w:lang w:val="en-US"/>
        </w:rPr>
        <w:t>Table S7.</w:t>
      </w:r>
      <w:r w:rsidRPr="009161E8">
        <w:rPr>
          <w:rFonts w:ascii="Arial" w:hAnsi="Arial" w:cs="Arial"/>
          <w:bCs/>
          <w:i w:val="0"/>
          <w:color w:val="000000"/>
          <w:sz w:val="24"/>
          <w:szCs w:val="24"/>
          <w:lang w:val="en-US"/>
        </w:rPr>
        <w:t xml:space="preserve"> Validation cohort - Multivariable Cox regression model – Impact of tissue biomarkers on progression free survival and overall survival – validation cohort</w:t>
      </w:r>
    </w:p>
    <w:p w:rsidR="00895C95" w:rsidRPr="00895C95" w:rsidRDefault="00895C95" w:rsidP="00895C95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</w:p>
    <w:p w:rsidR="00895C95" w:rsidRPr="00895C95" w:rsidRDefault="00895C95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895C9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 w:type="page"/>
      </w:r>
    </w:p>
    <w:p w:rsidR="00895C95" w:rsidRPr="00316F92" w:rsidRDefault="00895C95" w:rsidP="00895C95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</w:pP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lastRenderedPageBreak/>
        <w:t>Table S1. Patients</w:t>
      </w:r>
      <w:r w:rsidR="006670D7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>’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 characteristics</w:t>
      </w: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9"/>
        <w:gridCol w:w="2859"/>
      </w:tblGrid>
      <w:tr w:rsidR="00895C95" w:rsidTr="00C20E4E">
        <w:trPr>
          <w:cantSplit/>
          <w:tblHeader/>
        </w:trPr>
        <w:tc>
          <w:tcPr>
            <w:tcW w:w="750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Pr="00F74A1D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N=158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Male Sex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(60.1)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1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Median (Q1 - Q3)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59.2 (47.7-70.7)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M1a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(26.6)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M1b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(13.3)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M1c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(60.1)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LDH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High (&gt;UNL)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(32.8)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Normal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(67.2)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Missing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ECOG PS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(71.3)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(22.9)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(4.5)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3</w:t>
            </w: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(1.3)</w:t>
            </w:r>
          </w:p>
        </w:tc>
      </w:tr>
      <w:tr w:rsidR="00895C95" w:rsidTr="00C20E4E">
        <w:trPr>
          <w:cantSplit/>
        </w:trPr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Missing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95C95" w:rsidRDefault="00895C95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895C95" w:rsidRPr="00F56D45" w:rsidRDefault="00895C95" w:rsidP="00895C95">
      <w:pPr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val="en-US"/>
        </w:rPr>
      </w:pPr>
      <w:r w:rsidRPr="00F56D45">
        <w:rPr>
          <w:rFonts w:ascii="Arial" w:hAnsi="Arial" w:cs="Arial"/>
          <w:b/>
          <w:color w:val="000000"/>
          <w:sz w:val="20"/>
          <w:szCs w:val="20"/>
          <w:lang w:val="en-US"/>
        </w:rPr>
        <w:t>Legend:</w:t>
      </w:r>
      <w:r w:rsidRPr="00F56D45">
        <w:rPr>
          <w:rFonts w:ascii="Arial" w:hAnsi="Arial" w:cs="Arial"/>
          <w:color w:val="000000"/>
          <w:sz w:val="20"/>
          <w:szCs w:val="20"/>
          <w:lang w:val="en-US"/>
        </w:rPr>
        <w:t xml:space="preserve"> Q1: first qu</w:t>
      </w:r>
      <w:r w:rsidR="009B4A5F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F56D45">
        <w:rPr>
          <w:rFonts w:ascii="Arial" w:hAnsi="Arial" w:cs="Arial"/>
          <w:color w:val="000000"/>
          <w:sz w:val="20"/>
          <w:szCs w:val="20"/>
          <w:lang w:val="en-US"/>
        </w:rPr>
        <w:t>rtile, Q3: third quartile, PS: Performance Status</w:t>
      </w:r>
    </w:p>
    <w:p w:rsidR="00895C95" w:rsidRPr="00895C95" w:rsidRDefault="00895C95" w:rsidP="00DA51F1">
      <w:pPr>
        <w:pStyle w:val="Caption"/>
        <w:keepNext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DA51F1" w:rsidRPr="00316F92" w:rsidRDefault="00DA51F1" w:rsidP="00DA51F1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2"/>
          <w:szCs w:val="22"/>
        </w:rPr>
      </w:pP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Table </w:t>
      </w:r>
      <w:r w:rsidR="00895C95" w:rsidRPr="00316F92">
        <w:rPr>
          <w:rFonts w:ascii="Arial" w:hAnsi="Arial" w:cs="Arial"/>
          <w:b/>
          <w:bCs/>
          <w:i w:val="0"/>
          <w:color w:val="000000"/>
          <w:sz w:val="22"/>
          <w:szCs w:val="22"/>
        </w:rPr>
        <w:t>S2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</w:rPr>
        <w:t>. Associations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030CF" w:rsidRPr="00895C95" w:rsidTr="00477459">
        <w:trPr>
          <w:cantSplit/>
          <w:trHeight w:val="1247"/>
        </w:trPr>
        <w:tc>
          <w:tcPr>
            <w:tcW w:w="1247" w:type="dxa"/>
          </w:tcPr>
          <w:p w:rsidR="00DA51F1" w:rsidRPr="00895C95" w:rsidRDefault="00DA51F1" w:rsidP="00C2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DA51F1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PD</w:t>
            </w:r>
            <w:r w:rsidR="009B4A5F" w:rsidRPr="004774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77459">
              <w:rPr>
                <w:rFonts w:ascii="Arial" w:hAnsi="Arial" w:cs="Arial"/>
                <w:b/>
                <w:sz w:val="18"/>
                <w:szCs w:val="18"/>
              </w:rPr>
              <w:t>L1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895C95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 xml:space="preserve">CD8 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895C95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895C95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CD163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895C95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CD163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620F0B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β-catenin M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620F0B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β-catenin C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620F0B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β-catenin N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DA51F1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B4A5F" w:rsidRPr="00477459">
              <w:rPr>
                <w:rFonts w:ascii="Arial" w:hAnsi="Arial" w:cs="Arial"/>
                <w:b/>
                <w:sz w:val="18"/>
                <w:szCs w:val="18"/>
              </w:rPr>
              <w:t>tage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DA51F1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LDH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DA51F1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B4A5F" w:rsidRPr="00477459">
              <w:rPr>
                <w:rFonts w:ascii="Arial" w:hAnsi="Arial" w:cs="Arial"/>
                <w:b/>
                <w:sz w:val="18"/>
                <w:szCs w:val="18"/>
              </w:rPr>
              <w:t>ex</w:t>
            </w:r>
          </w:p>
        </w:tc>
        <w:tc>
          <w:tcPr>
            <w:tcW w:w="737" w:type="dxa"/>
            <w:textDirection w:val="btLr"/>
            <w:vAlign w:val="center"/>
          </w:tcPr>
          <w:p w:rsidR="00DA51F1" w:rsidRPr="00477459" w:rsidRDefault="00DA51F1" w:rsidP="00DE65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PS</w:t>
            </w:r>
          </w:p>
        </w:tc>
      </w:tr>
      <w:tr w:rsidR="002030CF" w:rsidRPr="00895C95" w:rsidTr="00477459">
        <w:trPr>
          <w:trHeight w:val="181"/>
        </w:trPr>
        <w:tc>
          <w:tcPr>
            <w:tcW w:w="1247" w:type="dxa"/>
          </w:tcPr>
          <w:p w:rsidR="00DA51F1" w:rsidRPr="00477459" w:rsidRDefault="00895C95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737" w:type="dxa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0.798</w:t>
            </w:r>
          </w:p>
        </w:tc>
      </w:tr>
      <w:tr w:rsidR="002030CF" w:rsidRPr="00895C95" w:rsidTr="00477459">
        <w:trPr>
          <w:trHeight w:val="181"/>
        </w:trPr>
        <w:tc>
          <w:tcPr>
            <w:tcW w:w="1247" w:type="dxa"/>
          </w:tcPr>
          <w:p w:rsidR="00DA51F1" w:rsidRPr="00477459" w:rsidRDefault="00895C95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30CF" w:rsidRPr="00895C95" w:rsidTr="00477459">
        <w:trPr>
          <w:trHeight w:val="122"/>
        </w:trPr>
        <w:tc>
          <w:tcPr>
            <w:tcW w:w="1247" w:type="dxa"/>
          </w:tcPr>
          <w:p w:rsidR="00DA51F1" w:rsidRPr="00477459" w:rsidRDefault="00895C95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CD163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0.221</w:t>
            </w:r>
          </w:p>
        </w:tc>
      </w:tr>
      <w:tr w:rsidR="002030CF" w:rsidRPr="00895C95" w:rsidTr="00477459">
        <w:trPr>
          <w:trHeight w:val="184"/>
        </w:trPr>
        <w:tc>
          <w:tcPr>
            <w:tcW w:w="1247" w:type="dxa"/>
          </w:tcPr>
          <w:p w:rsidR="00DA51F1" w:rsidRPr="00477459" w:rsidRDefault="00DA51F1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PD</w:t>
            </w:r>
            <w:r w:rsidR="00667EEC" w:rsidRPr="004774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77459">
              <w:rPr>
                <w:rFonts w:ascii="Arial" w:hAnsi="Arial" w:cs="Arial"/>
                <w:b/>
                <w:sz w:val="18"/>
                <w:szCs w:val="18"/>
              </w:rPr>
              <w:t>L1</w:t>
            </w: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0.259</w:t>
            </w:r>
          </w:p>
        </w:tc>
      </w:tr>
      <w:tr w:rsidR="002030CF" w:rsidRPr="00895C95" w:rsidTr="00477459">
        <w:trPr>
          <w:trHeight w:val="184"/>
        </w:trPr>
        <w:tc>
          <w:tcPr>
            <w:tcW w:w="1247" w:type="dxa"/>
            <w:vAlign w:val="center"/>
          </w:tcPr>
          <w:p w:rsidR="00DA51F1" w:rsidRPr="00477459" w:rsidRDefault="00DA51F1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PD</w:t>
            </w:r>
            <w:r w:rsidR="00667EEC" w:rsidRPr="004774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77459">
              <w:rPr>
                <w:rFonts w:ascii="Arial" w:hAnsi="Arial" w:cs="Arial"/>
                <w:b/>
                <w:sz w:val="18"/>
                <w:szCs w:val="18"/>
              </w:rPr>
              <w:t>L2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A51F1" w:rsidRPr="002030CF" w:rsidRDefault="00DA51F1" w:rsidP="00DA51F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DA51F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DA51F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0.689</w:t>
            </w:r>
          </w:p>
        </w:tc>
      </w:tr>
      <w:tr w:rsidR="002030CF" w:rsidRPr="00895C95" w:rsidTr="00477459">
        <w:trPr>
          <w:trHeight w:val="181"/>
        </w:trPr>
        <w:tc>
          <w:tcPr>
            <w:tcW w:w="1247" w:type="dxa"/>
          </w:tcPr>
          <w:p w:rsidR="00DA51F1" w:rsidRPr="00477459" w:rsidRDefault="00895C95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2030CF" w:rsidRPr="004774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B4A5F" w:rsidRPr="00477459">
              <w:rPr>
                <w:rFonts w:ascii="Arial" w:hAnsi="Arial" w:cs="Arial"/>
                <w:b/>
                <w:sz w:val="18"/>
                <w:szCs w:val="18"/>
              </w:rPr>
              <w:t xml:space="preserve">catenin 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737" w:type="dxa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b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0.101</w:t>
            </w:r>
          </w:p>
        </w:tc>
      </w:tr>
      <w:tr w:rsidR="002030CF" w:rsidRPr="00895C95" w:rsidTr="00477459">
        <w:trPr>
          <w:trHeight w:val="184"/>
        </w:trPr>
        <w:tc>
          <w:tcPr>
            <w:tcW w:w="1247" w:type="dxa"/>
          </w:tcPr>
          <w:p w:rsidR="00DA51F1" w:rsidRPr="00477459" w:rsidRDefault="009B4A5F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 xml:space="preserve">β-catenin 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0.446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</w:tr>
      <w:tr w:rsidR="002030CF" w:rsidRPr="00895C95" w:rsidTr="00477459">
        <w:trPr>
          <w:trHeight w:val="181"/>
        </w:trPr>
        <w:tc>
          <w:tcPr>
            <w:tcW w:w="1247" w:type="dxa"/>
          </w:tcPr>
          <w:p w:rsidR="00DA51F1" w:rsidRPr="00477459" w:rsidRDefault="002030CF" w:rsidP="002030C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β-</w:t>
            </w:r>
            <w:r w:rsidR="009B4A5F" w:rsidRPr="00477459">
              <w:rPr>
                <w:rFonts w:ascii="Arial" w:hAnsi="Arial" w:cs="Arial"/>
                <w:b/>
                <w:sz w:val="18"/>
                <w:szCs w:val="18"/>
              </w:rPr>
              <w:t>catenin</w:t>
            </w:r>
            <w:r w:rsidR="00895C95" w:rsidRPr="00477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51F1" w:rsidRPr="0047745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737" w:type="dxa"/>
            <w:vAlign w:val="center"/>
          </w:tcPr>
          <w:p w:rsidR="00DA51F1" w:rsidRPr="002030CF" w:rsidRDefault="00DA51F1" w:rsidP="00C20E4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0CF">
              <w:rPr>
                <w:rFonts w:ascii="Arial" w:hAnsi="Arial" w:cs="Arial"/>
                <w:color w:val="000000"/>
                <w:sz w:val="16"/>
                <w:szCs w:val="16"/>
              </w:rPr>
              <w:t>0.047</w:t>
            </w:r>
          </w:p>
        </w:tc>
      </w:tr>
    </w:tbl>
    <w:p w:rsidR="00DA51F1" w:rsidRPr="00F56D45" w:rsidRDefault="00DA51F1" w:rsidP="00DA51F1">
      <w:pPr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F56D45">
        <w:rPr>
          <w:rFonts w:ascii="Arial" w:hAnsi="Arial" w:cs="Arial"/>
          <w:i/>
          <w:sz w:val="20"/>
          <w:szCs w:val="20"/>
          <w:lang w:val="en-US"/>
        </w:rPr>
        <w:t>p-values</w:t>
      </w:r>
      <w:proofErr w:type="gramEnd"/>
      <w:r w:rsidRPr="00F56D45">
        <w:rPr>
          <w:rFonts w:ascii="Arial" w:hAnsi="Arial" w:cs="Arial"/>
          <w:i/>
          <w:sz w:val="20"/>
          <w:szCs w:val="20"/>
          <w:lang w:val="en-US"/>
        </w:rPr>
        <w:t xml:space="preserve"> for chi-square test</w:t>
      </w:r>
    </w:p>
    <w:p w:rsidR="00895C95" w:rsidRPr="00F56D45" w:rsidRDefault="00895C95" w:rsidP="00895C95">
      <w:pPr>
        <w:rPr>
          <w:rFonts w:ascii="Arial" w:hAnsi="Arial" w:cs="Arial"/>
          <w:sz w:val="20"/>
          <w:szCs w:val="20"/>
          <w:lang w:val="en-US"/>
        </w:rPr>
      </w:pPr>
      <w:r w:rsidRPr="00F56D45">
        <w:rPr>
          <w:rFonts w:ascii="Arial" w:hAnsi="Arial" w:cs="Arial"/>
          <w:b/>
          <w:sz w:val="20"/>
          <w:szCs w:val="20"/>
          <w:lang w:val="en-US"/>
        </w:rPr>
        <w:t>Legend:</w:t>
      </w:r>
      <w:r w:rsidRPr="00F56D45">
        <w:rPr>
          <w:rFonts w:ascii="Arial" w:hAnsi="Arial" w:cs="Arial"/>
          <w:sz w:val="20"/>
          <w:szCs w:val="20"/>
          <w:lang w:val="en-US"/>
        </w:rPr>
        <w:t xml:space="preserve"> i: </w:t>
      </w:r>
      <w:proofErr w:type="spellStart"/>
      <w:r w:rsidRPr="00F56D45">
        <w:rPr>
          <w:rFonts w:ascii="Arial" w:hAnsi="Arial" w:cs="Arial"/>
          <w:sz w:val="20"/>
          <w:szCs w:val="20"/>
          <w:lang w:val="en-US"/>
        </w:rPr>
        <w:t>intratumoral</w:t>
      </w:r>
      <w:proofErr w:type="spellEnd"/>
      <w:r w:rsidR="009024C8">
        <w:rPr>
          <w:rFonts w:ascii="Arial" w:hAnsi="Arial" w:cs="Arial"/>
          <w:sz w:val="20"/>
          <w:szCs w:val="20"/>
          <w:lang w:val="en-US"/>
        </w:rPr>
        <w:t>; p</w:t>
      </w:r>
      <w:r w:rsidRPr="00F56D45">
        <w:rPr>
          <w:rFonts w:ascii="Arial" w:hAnsi="Arial" w:cs="Arial"/>
          <w:sz w:val="20"/>
          <w:szCs w:val="20"/>
          <w:lang w:val="en-US"/>
        </w:rPr>
        <w:t>:</w:t>
      </w:r>
      <w:r w:rsidR="00C54E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6D45">
        <w:rPr>
          <w:rFonts w:ascii="Arial" w:hAnsi="Arial" w:cs="Arial"/>
          <w:sz w:val="20"/>
          <w:szCs w:val="20"/>
          <w:lang w:val="en-US"/>
        </w:rPr>
        <w:t>peritumoral</w:t>
      </w:r>
      <w:proofErr w:type="spellEnd"/>
      <w:r w:rsidR="009024C8">
        <w:rPr>
          <w:rFonts w:ascii="Arial" w:hAnsi="Arial" w:cs="Arial"/>
          <w:sz w:val="20"/>
          <w:szCs w:val="20"/>
          <w:lang w:val="en-US"/>
        </w:rPr>
        <w:t>;</w:t>
      </w:r>
      <w:r w:rsidR="009024C8" w:rsidRPr="00F56D45" w:rsidDel="009024C8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F56D45">
        <w:rPr>
          <w:rFonts w:ascii="Arial" w:hAnsi="Arial" w:cs="Arial"/>
          <w:sz w:val="20"/>
          <w:szCs w:val="20"/>
          <w:lang w:val="en-US"/>
        </w:rPr>
        <w:t>M:</w:t>
      </w:r>
      <w:r w:rsidR="00E2249B">
        <w:rPr>
          <w:rFonts w:ascii="Arial" w:hAnsi="Arial" w:cs="Arial"/>
          <w:sz w:val="20"/>
          <w:szCs w:val="20"/>
          <w:lang w:val="en-US"/>
        </w:rPr>
        <w:t xml:space="preserve"> membranous; </w:t>
      </w:r>
      <w:r w:rsidRPr="00F56D45">
        <w:rPr>
          <w:rFonts w:ascii="Arial" w:hAnsi="Arial" w:cs="Arial"/>
          <w:sz w:val="20"/>
          <w:szCs w:val="20"/>
          <w:lang w:val="en-US"/>
        </w:rPr>
        <w:t>N: nuclear, C: cytopl</w:t>
      </w:r>
      <w:r w:rsidR="00C54E87">
        <w:rPr>
          <w:rFonts w:ascii="Arial" w:hAnsi="Arial" w:cs="Arial"/>
          <w:sz w:val="20"/>
          <w:szCs w:val="20"/>
          <w:lang w:val="en-US"/>
        </w:rPr>
        <w:t>a</w:t>
      </w:r>
      <w:r w:rsidRPr="00F56D45">
        <w:rPr>
          <w:rFonts w:ascii="Arial" w:hAnsi="Arial" w:cs="Arial"/>
          <w:sz w:val="20"/>
          <w:szCs w:val="20"/>
          <w:lang w:val="en-US"/>
        </w:rPr>
        <w:t xml:space="preserve">smic, </w:t>
      </w:r>
      <w:r w:rsidRPr="00F56D45">
        <w:rPr>
          <w:rFonts w:ascii="Arial" w:hAnsi="Arial" w:cs="Arial"/>
          <w:color w:val="000000"/>
          <w:sz w:val="20"/>
          <w:szCs w:val="20"/>
          <w:lang w:val="en-US"/>
        </w:rPr>
        <w:t>PS: Performance Status</w:t>
      </w:r>
    </w:p>
    <w:p w:rsidR="00DA51F1" w:rsidRPr="00895C95" w:rsidRDefault="00DA51F1" w:rsidP="00DA51F1">
      <w:pPr>
        <w:pStyle w:val="Caption"/>
        <w:keepNext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535BBA" w:rsidRDefault="00535BBA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 w:type="page"/>
      </w:r>
    </w:p>
    <w:p w:rsidR="00DA51F1" w:rsidRPr="00316F92" w:rsidRDefault="00DA51F1" w:rsidP="00DA51F1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2"/>
          <w:lang w:val="en-US"/>
        </w:rPr>
      </w:pPr>
      <w:r w:rsidRPr="00316F92">
        <w:rPr>
          <w:rFonts w:ascii="Arial" w:hAnsi="Arial" w:cs="Arial"/>
          <w:b/>
          <w:bCs/>
          <w:i w:val="0"/>
          <w:color w:val="000000"/>
          <w:sz w:val="22"/>
          <w:lang w:val="en-US"/>
        </w:rPr>
        <w:lastRenderedPageBreak/>
        <w:t xml:space="preserve">Table </w:t>
      </w:r>
      <w:r w:rsidR="00535BBA" w:rsidRPr="00316F92">
        <w:rPr>
          <w:rFonts w:ascii="Arial" w:hAnsi="Arial" w:cs="Arial"/>
          <w:b/>
          <w:bCs/>
          <w:i w:val="0"/>
          <w:color w:val="000000"/>
          <w:sz w:val="22"/>
          <w:lang w:val="en-US"/>
        </w:rPr>
        <w:t>S3</w:t>
      </w:r>
      <w:r w:rsidRPr="00316F92">
        <w:rPr>
          <w:rFonts w:ascii="Arial" w:hAnsi="Arial" w:cs="Arial"/>
          <w:b/>
          <w:bCs/>
          <w:i w:val="0"/>
          <w:color w:val="000000"/>
          <w:sz w:val="22"/>
          <w:lang w:val="en-US"/>
        </w:rPr>
        <w:t xml:space="preserve">. </w:t>
      </w:r>
      <w:r w:rsidR="00C819F1" w:rsidRPr="00316F92">
        <w:rPr>
          <w:rFonts w:ascii="Arial" w:hAnsi="Arial" w:cs="Arial"/>
          <w:b/>
          <w:bCs/>
          <w:i w:val="0"/>
          <w:color w:val="000000"/>
          <w:sz w:val="22"/>
          <w:lang w:val="en-US"/>
        </w:rPr>
        <w:t>Tissue b</w:t>
      </w:r>
      <w:r w:rsidRPr="00316F92">
        <w:rPr>
          <w:rFonts w:ascii="Arial" w:hAnsi="Arial" w:cs="Arial"/>
          <w:b/>
          <w:bCs/>
          <w:i w:val="0"/>
          <w:color w:val="000000"/>
          <w:sz w:val="22"/>
          <w:lang w:val="en-US"/>
        </w:rPr>
        <w:t>iomarkers - combination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5"/>
        <w:gridCol w:w="1833"/>
      </w:tblGrid>
      <w:tr w:rsidR="00DA51F1" w:rsidRPr="000B74C5" w:rsidTr="00C20E4E">
        <w:trPr>
          <w:cantSplit/>
          <w:tblHeader/>
          <w:jc w:val="center"/>
        </w:trPr>
        <w:tc>
          <w:tcPr>
            <w:tcW w:w="4061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0B74C5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IDX8"/>
            <w:bookmarkEnd w:id="0"/>
          </w:p>
        </w:tc>
        <w:tc>
          <w:tcPr>
            <w:tcW w:w="939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  <w:r w:rsidRPr="00CE56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N=158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AF5750" w:rsidP="00AF575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DA51F1"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DA51F1"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CD163</w:t>
            </w:r>
            <w:r w:rsidR="00535BBA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AF5750" w:rsidP="00DA51F1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  <w:r w:rsidR="00667EEC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25 (18.5)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AF5750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 w:rsidR="00667EEC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high/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  <w:r w:rsidR="00667EEC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68 (50.4)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AF5750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  <w:r w:rsidR="00667EEC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42 (31.1)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DA51F1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AF5750" w:rsidP="00AF575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DA51F1"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DA51F1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CD163</w:t>
            </w:r>
            <w:r w:rsidR="00535BBA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AF5750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  <w:r w:rsidR="00667EEC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46 (34.8)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AF5750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 w:rsidR="00667EEC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 w:rsidR="00667EEC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="00DA51F1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DA51F1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A51F1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0B74C5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61 (46.2)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AF5750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A51F1" w:rsidRPr="000B74C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  <w:r w:rsidR="00667EEC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25 (18.9)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DA51F1" w:rsidP="00C20E4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A51F1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20E4E" w:rsidRDefault="00667EEC" w:rsidP="00AF575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</w:t>
            </w:r>
            <w:r w:rsidR="00DA51F1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AF5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DA51F1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="00535BBA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="00DA51F1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DA51F1" w:rsidRPr="00CE5681" w:rsidRDefault="00DA51F1" w:rsidP="00C20E4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-L1 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≥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5%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0B74C5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33 (25.4)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-L1 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≥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5%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/PD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L1&lt;5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0B74C5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74 (56.9)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20E4E" w:rsidRDefault="00667EEC" w:rsidP="00667EE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 xml:space="preserve">PD-L1 &lt;5%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23 (17.7)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20E4E" w:rsidRDefault="00667EEC" w:rsidP="00667EE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20E4E" w:rsidRDefault="00667EEC" w:rsidP="00AF575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PD-L1/</w:t>
            </w:r>
            <w:r w:rsidR="00AF5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-L1 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≥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5%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0B74C5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15 (11.6)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-L1 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≥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5%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/PD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L1&lt;5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0B74C5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69 (53.5)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20E4E" w:rsidRDefault="00667EEC" w:rsidP="00667EE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 xml:space="preserve">PD-L1 &lt;5% - </w:t>
            </w:r>
            <w:r w:rsidR="00AF575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45 (34.9)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20E4E" w:rsidRDefault="00667EEC" w:rsidP="00667EE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67EEC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20E4E" w:rsidRDefault="00667EEC" w:rsidP="00AF5750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6F92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Pr="000B74C5">
              <w:rPr>
                <w:rFonts w:ascii="Arial" w:hAnsi="Arial" w:cs="Arial"/>
                <w:b/>
                <w:color w:val="000000"/>
                <w:sz w:val="18"/>
                <w:szCs w:val="18"/>
              </w:rPr>
              <w:t>-catenin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M/</w:t>
            </w:r>
            <w:r w:rsidR="00AF57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E5681" w:rsidRDefault="00667EEC" w:rsidP="00667EEC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36 (27.3)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overexpressed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67 (50.8)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29 (22.0)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16F92">
              <w:rPr>
                <w:rFonts w:ascii="Arial" w:hAnsi="Arial" w:cs="Arial"/>
                <w:b/>
                <w:sz w:val="18"/>
                <w:szCs w:val="18"/>
              </w:rPr>
              <w:t>β-catenin M/</w:t>
            </w:r>
            <w:r w:rsidR="00AF575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15 (11.5)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overexpressed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68 (51.9)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48 (36.6)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16F92">
              <w:rPr>
                <w:rFonts w:ascii="Arial" w:hAnsi="Arial" w:cs="Arial"/>
                <w:b/>
                <w:sz w:val="18"/>
                <w:szCs w:val="18"/>
              </w:rPr>
              <w:t>β-catenin N/</w:t>
            </w:r>
            <w:r w:rsidR="00AF575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8 (6.2)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overexpressed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77 (59.2)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45 (34.6)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AF5750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16F92">
              <w:rPr>
                <w:rFonts w:ascii="Arial" w:hAnsi="Arial" w:cs="Arial"/>
                <w:b/>
                <w:sz w:val="18"/>
                <w:szCs w:val="18"/>
              </w:rPr>
              <w:t>β-catenin N/</w:t>
            </w:r>
            <w:r w:rsidR="00AF575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3 (2.3)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overexpressed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47 (36.4)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AF5750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79 (61.2)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F52E45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16F92">
              <w:rPr>
                <w:rFonts w:ascii="Arial" w:hAnsi="Arial" w:cs="Arial"/>
                <w:b/>
                <w:sz w:val="18"/>
                <w:szCs w:val="18"/>
              </w:rPr>
              <w:lastRenderedPageBreak/>
              <w:t>β-catenin M/</w:t>
            </w:r>
            <w:r w:rsidR="00F52E4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F52E45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0B74C5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45 (34.1)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F52E45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overexpressed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0B74C5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57 (43.2)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F52E45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0B74C5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30 (22.7)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F52E45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16F92">
              <w:rPr>
                <w:rFonts w:ascii="Arial" w:hAnsi="Arial" w:cs="Arial"/>
                <w:b/>
                <w:sz w:val="18"/>
                <w:szCs w:val="18"/>
              </w:rPr>
              <w:t>β-catenin C/</w:t>
            </w:r>
            <w:r w:rsidR="00F52E45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>CD8</w:t>
            </w: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316F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316F92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F52E45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0B74C5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21 (16.0)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F52E45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overexpressed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0B74C5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64 (48.9)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F52E45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="008A0E9E"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8A0E9E"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="008A0E9E" w:rsidRPr="00C20E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A0E9E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0B74C5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46 (35.1)</w:t>
            </w:r>
          </w:p>
        </w:tc>
      </w:tr>
      <w:tr w:rsidR="008A0E9E" w:rsidRPr="000B74C5" w:rsidTr="00C20E4E">
        <w:trPr>
          <w:cantSplit/>
          <w:jc w:val="center"/>
        </w:trPr>
        <w:tc>
          <w:tcPr>
            <w:tcW w:w="4061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20E4E" w:rsidRDefault="008A0E9E" w:rsidP="008A0E9E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4C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0E9E" w:rsidRPr="00CE5681" w:rsidRDefault="008A0E9E" w:rsidP="008A0E9E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68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8A0E9E" w:rsidRPr="00842BEF" w:rsidTr="00C20E4E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0E9E" w:rsidRPr="00CE5681" w:rsidRDefault="008A0E9E" w:rsidP="00E2249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B74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Legend: </w:t>
            </w:r>
            <w:r w:rsidR="00F52E45" w:rsidRPr="00316F9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i: </w:t>
            </w:r>
            <w:proofErr w:type="spellStart"/>
            <w:r w:rsidR="00F52E45" w:rsidRPr="00316F9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intratumoral</w:t>
            </w:r>
            <w:proofErr w:type="spellEnd"/>
            <w:r w:rsidR="00F52E45" w:rsidRPr="00316F9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p: </w:t>
            </w:r>
            <w:proofErr w:type="spellStart"/>
            <w:r w:rsidR="00F52E45" w:rsidRPr="00316F9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peritumoral</w:t>
            </w:r>
            <w:proofErr w:type="spellEnd"/>
            <w:r w:rsidR="00F52E45" w:rsidRPr="00316F9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;</w:t>
            </w:r>
            <w:r w:rsidR="00F52E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 xml:space="preserve">M: </w:t>
            </w:r>
            <w:r w:rsidR="00E2249B">
              <w:rPr>
                <w:rFonts w:ascii="Arial" w:hAnsi="Arial" w:cs="Arial"/>
                <w:sz w:val="18"/>
                <w:szCs w:val="18"/>
                <w:lang w:val="en-US"/>
              </w:rPr>
              <w:t xml:space="preserve">membranous;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N: nuclear</w:t>
            </w:r>
            <w:r w:rsidR="00E2249B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 xml:space="preserve">C: cytoplasmic - 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/CD163</w:t>
            </w:r>
            <w:r w:rsidR="00E11E2F"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F40E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low: score 0-1+</w:t>
            </w:r>
            <w:r w:rsidR="000D7D1D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 xml:space="preserve"> high: score 2+3+;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E11E2F"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 negative: lower than 60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E11E2F"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 overexpressed: equal or higher than 60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E11E2F"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 negative: lower than 10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E11E2F"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 overexpressed: equal or higher than 10</w:t>
            </w:r>
            <w:r w:rsidR="00E11E2F"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  <w:r w:rsidRPr="00CE56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E11E2F"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 negative: equal to 0;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="00E11E2F"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0B74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C20E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 overexpressed: higher than 0</w:t>
            </w:r>
          </w:p>
        </w:tc>
      </w:tr>
    </w:tbl>
    <w:p w:rsidR="00DA51F1" w:rsidRPr="00316F92" w:rsidRDefault="00DA51F1" w:rsidP="003C28FB">
      <w:pPr>
        <w:pStyle w:val="Caption"/>
        <w:keepNext/>
        <w:rPr>
          <w:rFonts w:ascii="Arial" w:hAnsi="Arial" w:cs="Arial"/>
          <w:b/>
          <w:bCs/>
          <w:color w:val="000000"/>
          <w:lang w:val="en-US"/>
        </w:rPr>
      </w:pPr>
    </w:p>
    <w:p w:rsidR="00DA51F1" w:rsidRPr="00316F92" w:rsidRDefault="00DA51F1" w:rsidP="003C28FB">
      <w:pPr>
        <w:pStyle w:val="Caption"/>
        <w:keepNext/>
        <w:rPr>
          <w:rFonts w:ascii="Arial" w:hAnsi="Arial" w:cs="Arial"/>
          <w:b/>
          <w:bCs/>
          <w:color w:val="000000"/>
          <w:lang w:val="en-US"/>
        </w:rPr>
      </w:pPr>
    </w:p>
    <w:p w:rsidR="00DA51F1" w:rsidRPr="00316F92" w:rsidRDefault="00DA51F1" w:rsidP="003C28FB">
      <w:pPr>
        <w:pStyle w:val="Caption"/>
        <w:keepNext/>
        <w:rPr>
          <w:rFonts w:ascii="Arial" w:hAnsi="Arial" w:cs="Arial"/>
          <w:b/>
          <w:bCs/>
          <w:color w:val="000000"/>
          <w:lang w:val="en-US"/>
        </w:rPr>
      </w:pPr>
    </w:p>
    <w:p w:rsidR="00DA51F1" w:rsidRPr="00316F92" w:rsidRDefault="00DA51F1" w:rsidP="003C28FB">
      <w:pPr>
        <w:pStyle w:val="Caption"/>
        <w:keepNext/>
        <w:rPr>
          <w:rFonts w:ascii="Arial" w:hAnsi="Arial" w:cs="Arial"/>
          <w:b/>
          <w:bCs/>
          <w:color w:val="000000"/>
          <w:lang w:val="en-US"/>
        </w:rPr>
      </w:pPr>
    </w:p>
    <w:p w:rsidR="00667EEC" w:rsidRPr="00316F92" w:rsidRDefault="00667EEC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US"/>
        </w:rPr>
      </w:pPr>
      <w:r w:rsidRPr="00316F9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br w:type="page"/>
      </w:r>
    </w:p>
    <w:p w:rsidR="00667EEC" w:rsidRPr="00316F92" w:rsidRDefault="00667EEC" w:rsidP="00667EEC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</w:pP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lastRenderedPageBreak/>
        <w:t xml:space="preserve">Table S4. Multivariable logistic model </w:t>
      </w:r>
      <w:r w:rsidR="00B30146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>–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 </w:t>
      </w:r>
      <w:r w:rsidR="00B30146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Impact of </w:t>
      </w:r>
      <w:r w:rsidR="000D7D1D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all </w:t>
      </w:r>
      <w:r w:rsidR="00C819F1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tissue </w:t>
      </w:r>
      <w:r w:rsidR="00B30146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biomarkers on 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>response rate</w:t>
      </w:r>
      <w:r w:rsidR="00B30146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9"/>
        <w:gridCol w:w="800"/>
        <w:gridCol w:w="921"/>
        <w:gridCol w:w="1840"/>
        <w:gridCol w:w="1068"/>
      </w:tblGrid>
      <w:tr w:rsidR="00667EEC" w:rsidRPr="00BA30D7" w:rsidTr="00B038FA">
        <w:trPr>
          <w:cantSplit/>
          <w:jc w:val="center"/>
        </w:trPr>
        <w:tc>
          <w:tcPr>
            <w:tcW w:w="2628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294AEE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667EEC" w:rsidRPr="006D2082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472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667EEC" w:rsidRPr="006D2082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P-value of variable</w:t>
            </w:r>
          </w:p>
        </w:tc>
        <w:tc>
          <w:tcPr>
            <w:tcW w:w="943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667EEC" w:rsidRPr="006D2082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OR (95% CI)</w:t>
            </w:r>
          </w:p>
        </w:tc>
        <w:tc>
          <w:tcPr>
            <w:tcW w:w="547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667EEC" w:rsidRPr="006D2082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P-value of contrasts</w:t>
            </w: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7F0168" w:rsidRDefault="00B038FA" w:rsidP="00B038F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410" w:type="pc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72" w:type="pc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943" w:type="pc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2.15 ( 0.93 - 4.98 )</w:t>
            </w:r>
          </w:p>
        </w:tc>
        <w:tc>
          <w:tcPr>
            <w:tcW w:w="547" w:type="pc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7F0168" w:rsidRDefault="00B038FA" w:rsidP="00B038F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 ( 0.31 - 1.73 )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7F0168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0.003*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 ( 0.12 - 0.65 )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7F0168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 ( 0.20 - 1.24 )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 continuous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 ( 0.98 - 1.02 )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 (≥5% vs &lt;5%)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 ( 0.35 - 1.61 )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PD-L2 continuous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( 0.96 - 1.03 )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PD-L2 (≥5% vs &lt;5%)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1.14 ( 0.32 - 4.08 )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trHeight w:val="80"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DA29E0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B038F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038FA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="00B038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continuous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 ( 0.98 - 1.00 )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23356" w:rsidRDefault="00DA29E0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B038FA" w:rsidRPr="001C339B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038FA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 (</w:t>
            </w:r>
            <w:r w:rsidR="00B038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overexpressed 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vs </w:t>
            </w:r>
            <w:r w:rsidR="00B038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negative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 ( 0.21 - 1.06 )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trHeight w:val="399"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23356" w:rsidRDefault="00DA29E0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B038F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038FA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continuous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( 0.99 - 1.01 )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23356" w:rsidRDefault="00DA29E0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B038FA" w:rsidRPr="001C339B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038FA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 (</w:t>
            </w:r>
            <w:r w:rsidR="00B038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overexpressed 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vs </w:t>
            </w:r>
            <w:r w:rsidR="00B038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negative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 ( 0.27 - 1.34 )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23356" w:rsidRDefault="00DA29E0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B038F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038FA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continuous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 ( 0.95 - 1.00 )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23356" w:rsidRDefault="00DA29E0" w:rsidP="00B038F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77459">
              <w:rPr>
                <w:rFonts w:ascii="Arial" w:hAnsi="Arial" w:cs="Arial"/>
                <w:b/>
                <w:sz w:val="18"/>
                <w:szCs w:val="18"/>
              </w:rPr>
              <w:t>β</w:t>
            </w:r>
            <w:r w:rsidR="00B038FA" w:rsidRPr="001C339B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038FA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N (</w:t>
            </w:r>
            <w:r w:rsidR="00B038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overexpressed 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vs </w:t>
            </w:r>
            <w:r w:rsidR="00B038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negative</w:t>
            </w:r>
            <w:r w:rsidR="00B038FA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 ( 0.10 - 1.20 )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1C339B" w:rsidRDefault="00B038FA" w:rsidP="00B038F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PD-L1 -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94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4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RPr="00BA30D7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A30D7" w:rsidRDefault="00B038FA" w:rsidP="00B038F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AB1C2C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/PD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L1&lt;5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 ( 0.68 - 4.58 )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0.242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PD-L1 &lt;5% - iCD8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 ( 0.68 - 9.77 )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0.163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PD-L1 - pCD8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A30D7" w:rsidRDefault="00B038FA" w:rsidP="00B038F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AB1C2C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/PD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L1&lt;5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2.01 ( 0.58 - 6.94 )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0.272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PD-L1 &lt;5% - pCD8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 ( 0.31 - 4.22 )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0.833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iCD8</w:t>
            </w:r>
            <w:r w:rsidRPr="00316F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iCD163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 - iCD163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6D2082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082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AB1C2C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 -i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6D2082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082">
              <w:rPr>
                <w:rFonts w:ascii="Arial" w:hAnsi="Arial" w:cs="Arial"/>
                <w:color w:val="000000"/>
                <w:sz w:val="18"/>
                <w:szCs w:val="18"/>
              </w:rPr>
              <w:t>3.39 ( 1.29 - 8.96 )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0.014*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- iCD163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6D2082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082">
              <w:rPr>
                <w:rFonts w:ascii="Arial" w:hAnsi="Arial" w:cs="Arial"/>
                <w:color w:val="000000"/>
                <w:sz w:val="18"/>
                <w:szCs w:val="18"/>
              </w:rPr>
              <w:t>9.91 ( 2.23 - 44.0 )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0.003*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pCD8</w:t>
            </w:r>
            <w:r w:rsidRPr="00316F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6D2082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 - pCD163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6D2082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082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AB1C2C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 -p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1.78 ( 0.58 - 5.50 )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0.315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- pCD163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3.36 ( 1.01 - 11.1 )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0.048*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-catenin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0.016*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="00DA29E0" w:rsidRPr="00F56D45">
              <w:rPr>
                <w:rFonts w:ascii="Arial" w:hAnsi="Arial" w:cs="Arial"/>
                <w:sz w:val="20"/>
                <w:szCs w:val="20"/>
              </w:rPr>
              <w:t>β</w:t>
            </w:r>
            <w:r w:rsidR="00DA29E0" w:rsidRPr="00DA29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29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294AEE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2.39 ( 0.92 - 6.24 )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0.074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7.45 ( 1.85 - 30.0 )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8150C4">
              <w:rPr>
                <w:rFonts w:ascii="Arial" w:hAnsi="Arial" w:cs="Arial"/>
                <w:b/>
                <w:color w:val="000000"/>
                <w:sz w:val="18"/>
                <w:szCs w:val="18"/>
              </w:rPr>
              <w:t>-catenin</w:t>
            </w:r>
            <w:r w:rsidRPr="00815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pCD8</w:t>
            </w:r>
            <w:r w:rsidRPr="008150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294AEE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 ( 0.34 - 4.21 )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0.772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 ( 0.54 - 8.19 )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0.282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-catenin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294AEE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2.23 ( 0.87 - 5.68 )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2.38 ( 0.78 - 7.28 )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8150C4">
              <w:rPr>
                <w:rFonts w:ascii="Arial" w:hAnsi="Arial" w:cs="Arial"/>
                <w:b/>
                <w:color w:val="000000"/>
                <w:sz w:val="18"/>
                <w:szCs w:val="18"/>
              </w:rPr>
              <w:t>-catenin</w:t>
            </w:r>
            <w:r w:rsidRPr="00815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pCD8</w:t>
            </w:r>
            <w:r w:rsidRPr="008150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294AEE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1.98 ( 0.64 - 6.16 )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0.235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 ( 0.38 - 3.97 )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0.736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73B1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3073B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-catenin</w:t>
            </w:r>
            <w:r w:rsidRPr="00307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07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- iCD8</w:t>
            </w:r>
            <w:r w:rsidRPr="003073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+ 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294AEE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5.63 ( 0.91 - 34.6 )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9.54 ( 1.41 - 64.6 )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0.021*</w:t>
            </w:r>
          </w:p>
        </w:tc>
      </w:tr>
      <w:tr w:rsidR="00B038FA" w:rsidRPr="00B23356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B23356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8150C4">
              <w:rPr>
                <w:rFonts w:ascii="Arial" w:hAnsi="Arial" w:cs="Arial"/>
                <w:b/>
                <w:color w:val="000000"/>
                <w:sz w:val="18"/>
                <w:szCs w:val="18"/>
              </w:rPr>
              <w:t>-catenin</w:t>
            </w:r>
            <w:r w:rsidRPr="00815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8150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294AEE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 ( 0.21 - 40.5 )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0.419</w:t>
            </w:r>
          </w:p>
        </w:tc>
      </w:tr>
      <w:tr w:rsidR="00B038FA" w:rsidTr="00B038FA">
        <w:trPr>
          <w:cantSplit/>
          <w:jc w:val="center"/>
        </w:trPr>
        <w:tc>
          <w:tcPr>
            <w:tcW w:w="2628" w:type="pct"/>
            <w:tcBorders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B038FA" w:rsidRPr="008150C4" w:rsidRDefault="00B038FA" w:rsidP="00B038FA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410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72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43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2.52 ( 0.19 - 33.7 )</w:t>
            </w:r>
          </w:p>
        </w:tc>
        <w:tc>
          <w:tcPr>
            <w:tcW w:w="547" w:type="pct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0.484</w:t>
            </w:r>
          </w:p>
        </w:tc>
      </w:tr>
      <w:tr w:rsidR="00B038FA" w:rsidRPr="00842BEF" w:rsidTr="00B038FA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B038FA" w:rsidRPr="00B038FA" w:rsidRDefault="00B038FA" w:rsidP="00B038F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3146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Legend: </w:t>
            </w:r>
            <w:r w:rsidRPr="00314639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All the analyses were</w:t>
            </w:r>
            <w:r w:rsidRPr="003146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 for Stage, LDH, PS, treatment (</w:t>
            </w:r>
            <w:proofErr w:type="spellStart"/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BRAFi+MEKi</w:t>
            </w:r>
            <w:proofErr w:type="spellEnd"/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vs </w:t>
            </w:r>
            <w:proofErr w:type="spellStart"/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</w:t>
            </w:r>
            <w:proofErr w:type="spellEnd"/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);</w:t>
            </w:r>
            <w:r w:rsidRPr="003146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314639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i: </w:t>
            </w:r>
            <w:proofErr w:type="spellStart"/>
            <w:r w:rsidRPr="00314639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intratumoral</w:t>
            </w:r>
            <w:proofErr w:type="spellEnd"/>
            <w:r w:rsidRPr="00314639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p: </w:t>
            </w:r>
            <w:proofErr w:type="spellStart"/>
            <w:r w:rsidRPr="00314639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peritumoral</w:t>
            </w:r>
            <w:proofErr w:type="spellEnd"/>
            <w:r w:rsidRPr="003146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 xml:space="preserve">M: membranous; N: nuclear, C: cytoplasmic; 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/CD163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 xml:space="preserve">low: score 0,1+; high: score 2+3+; </w:t>
            </w:r>
            <w:r w:rsidRPr="00314639">
              <w:rPr>
                <w:rFonts w:ascii="Arial" w:hAnsi="Arial" w:cs="Arial"/>
                <w:sz w:val="18"/>
                <w:szCs w:val="18"/>
              </w:rPr>
              <w:t>β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catenin M negative: lower than 60%; </w:t>
            </w:r>
            <w:r w:rsidRPr="00314639">
              <w:rPr>
                <w:rFonts w:ascii="Arial" w:hAnsi="Arial" w:cs="Arial"/>
                <w:sz w:val="18"/>
                <w:szCs w:val="18"/>
              </w:rPr>
              <w:t>β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catenin M overexpressed: equal or higher than 60%; </w:t>
            </w:r>
            <w:r w:rsidRPr="00314639">
              <w:rPr>
                <w:rFonts w:ascii="Arial" w:hAnsi="Arial" w:cs="Arial"/>
                <w:sz w:val="18"/>
                <w:szCs w:val="18"/>
              </w:rPr>
              <w:t>β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catenin N negative: lower than 10%; </w:t>
            </w:r>
            <w:r w:rsidRPr="00314639">
              <w:rPr>
                <w:rFonts w:ascii="Arial" w:hAnsi="Arial" w:cs="Arial"/>
                <w:sz w:val="18"/>
                <w:szCs w:val="18"/>
              </w:rPr>
              <w:t>β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catenin N overexpressed: equal or higher than 10%; </w:t>
            </w:r>
            <w:r w:rsidRPr="00314639">
              <w:rPr>
                <w:rFonts w:ascii="Arial" w:hAnsi="Arial" w:cs="Arial"/>
                <w:sz w:val="18"/>
                <w:szCs w:val="18"/>
              </w:rPr>
              <w:t>β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catenin C negative: equal to 0; </w:t>
            </w:r>
            <w:r w:rsidRPr="00314639">
              <w:rPr>
                <w:rFonts w:ascii="Arial" w:hAnsi="Arial" w:cs="Arial"/>
                <w:sz w:val="18"/>
                <w:szCs w:val="18"/>
              </w:rPr>
              <w:t>β</w:t>
            </w:r>
            <w:r w:rsidRPr="0031463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3146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 C overexpressed: higher than 0</w:t>
            </w:r>
          </w:p>
        </w:tc>
      </w:tr>
    </w:tbl>
    <w:p w:rsidR="00667EEC" w:rsidRPr="00AB1C2C" w:rsidRDefault="00667EEC" w:rsidP="00667EEC">
      <w:pPr>
        <w:rPr>
          <w:lang w:val="en-US"/>
        </w:rPr>
      </w:pPr>
    </w:p>
    <w:p w:rsidR="00667EEC" w:rsidRPr="00AB1C2C" w:rsidRDefault="00667EEC" w:rsidP="00667EEC">
      <w:pPr>
        <w:rPr>
          <w:lang w:val="en-US"/>
        </w:rPr>
      </w:pPr>
    </w:p>
    <w:p w:rsidR="00667EEC" w:rsidRDefault="00667EEC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667EEC" w:rsidRPr="00316F92" w:rsidRDefault="00667EEC" w:rsidP="00667EEC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</w:pP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lastRenderedPageBreak/>
        <w:t xml:space="preserve">Table S5.  Multivariable Cox regression model </w:t>
      </w:r>
      <w:r w:rsidR="007D280C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>–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 </w:t>
      </w:r>
      <w:r w:rsidR="007D280C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Impact of </w:t>
      </w:r>
      <w:r w:rsidR="000D7D1D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all </w:t>
      </w:r>
      <w:r w:rsidR="007D280C"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>biomarkers on progression free and overall s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urvival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578"/>
        <w:gridCol w:w="954"/>
        <w:gridCol w:w="1274"/>
        <w:gridCol w:w="1072"/>
        <w:gridCol w:w="809"/>
        <w:gridCol w:w="1147"/>
        <w:gridCol w:w="931"/>
      </w:tblGrid>
      <w:tr w:rsidR="00667EEC" w:rsidTr="00C20E4E">
        <w:trPr>
          <w:cantSplit/>
          <w:tblHeader/>
          <w:jc w:val="center"/>
        </w:trPr>
        <w:tc>
          <w:tcPr>
            <w:tcW w:w="287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D110BB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Pr="00C708EB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Progression free survival*</w:t>
            </w: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survival**</w:t>
            </w:r>
          </w:p>
        </w:tc>
      </w:tr>
      <w:tr w:rsidR="00667EEC" w:rsidTr="006D2082">
        <w:trPr>
          <w:cantSplit/>
          <w:jc w:val="center"/>
        </w:trPr>
        <w:tc>
          <w:tcPr>
            <w:tcW w:w="287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5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variable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contrasts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variable</w:t>
            </w:r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EEC" w:rsidRDefault="00667EEC" w:rsidP="00C20E4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contrasts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7F0168" w:rsidRDefault="006D2082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 ( 0.54 - 1.24 )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 ( 0.41 - 1.04 )</w:t>
            </w:r>
          </w:p>
        </w:tc>
        <w:tc>
          <w:tcPr>
            <w:tcW w:w="931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7F0168" w:rsidRDefault="006D2082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 ( 0.66 - 1.60 )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 ( 0.58 - 1.50 )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7F0168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 ( 0.83 - 1.88 )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 ( 0.90 - 2.22 )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7F0168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7F0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ow)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1.34 ( 0.86 - 2.11 )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1.49 ( 0.89 - 2.48 )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 continuous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 ( 0.98 - 1.01 )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 ( 0.98 - 1.01 )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 (≥5% vs &lt;5%)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 ( 0.59 - 1.34 )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 ( 0.60 - 1.48 )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PD-L2 continuous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( 0.97 - 1.02 )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( 0.98 - 1.02 )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PD-L2 (≥5% vs &lt;5%)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 ( 0.34 - 1.35 )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 ( 0.29 - 1.26 )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DA29E0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6D208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D2082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continuous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( 1.00 - 1.01 )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( 1.00 - 1.01 )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23356" w:rsidRDefault="00DA29E0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6D2082" w:rsidRPr="001C339B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6D2082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 (</w:t>
            </w:r>
            <w:r w:rsid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overexpressed 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vs </w:t>
            </w:r>
            <w:r w:rsid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negative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 ( 0.80 - 1.83 )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 ( 0.67 - 1.62 )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23356" w:rsidRDefault="00DA29E0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6D208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D2082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continuous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( 1.00 - 1.01 )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( 1.00 - 1.01 )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23356" w:rsidRDefault="00DA29E0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1C33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D2082" w:rsidRPr="001C339B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6D2082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 (</w:t>
            </w:r>
            <w:r w:rsid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overexpressed 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vs </w:t>
            </w:r>
            <w:r w:rsid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negative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 ( 1.00 - 2.26 )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 ( 0.98 - 2.36 )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23356" w:rsidRDefault="00DA29E0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6D208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D2082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continuous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 ( 0.99 - 1.02 )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 ( 1.00 - 1.02 )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23356" w:rsidRDefault="00DA29E0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6D2082" w:rsidRPr="001C339B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6D2082" w:rsidRPr="00B2335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catenin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N (</w:t>
            </w:r>
            <w:r w:rsid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overexpressed 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vs </w:t>
            </w:r>
            <w:r w:rsidR="006D20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negative</w:t>
            </w:r>
            <w:r w:rsidR="006D2082"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5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12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 ( 0.63 - 2.22 )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 ( 0.52 - 2.07 )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left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1C339B" w:rsidRDefault="006D2082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PD-L1 -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8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5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A30D7" w:rsidRDefault="006D2082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AB1C2C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/PD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L1&lt;5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 ( 0.53 - 1.45 )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 ( 0.54 - 1.52 )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0.705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PD-L1 &lt;5% - iCD8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 ( 0.49 - 1.74 )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 ( 0.26 - 1.24 )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0.157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PD-L1 - pCD8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A30D7" w:rsidRDefault="006D2082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AB1C2C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C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≥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BA30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/PD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L1&lt;5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 ( 0.44 - 1.54 )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 ( 0.47 - 1.81 )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0.816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PD-L1 &lt;5% - pCD8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 ( 0.60 - 2.27 )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 ( 0.51 - 2.27 )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0.836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iCD8</w:t>
            </w:r>
            <w:r w:rsidRPr="00316F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iCD163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0.010*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 - iCD163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AB1C2C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 -i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0.48 ( 0.30 - 0.78 )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0.003*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0.46 ( 0.27 - 0.76 )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0.003*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- iCD163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0.55 ( 0.30 - 1.03 )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0.34 ( 0.16 - 0.72 )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pCD8</w:t>
            </w:r>
            <w:r w:rsidRPr="00316F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pCD163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0.021*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 - pCD163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AB1C2C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 -p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AB1C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0.55 ( 0.31 - 0.97 )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0.038*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0.43 ( 0.23 - 0.79 )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F66BBD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BBD">
              <w:rPr>
                <w:rFonts w:ascii="Arial" w:hAnsi="Arial" w:cs="Arial"/>
                <w:color w:val="000000"/>
                <w:sz w:val="18"/>
                <w:szCs w:val="18"/>
              </w:rPr>
              <w:t>0.006*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- pCD163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 ( 0.37 - 1.23 )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 ( 0.27 - 1.00 )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0.052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-catenin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294AEE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 ( 0.42 - 1.14 )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 ( 0.41 - 1.19 )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0.183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 ( 0.35 - 1.21 )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 ( 0.33 - 1.23 )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0.176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B73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-catenin</w:t>
            </w:r>
            <w:r w:rsidRPr="00B73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pCD8</w:t>
            </w:r>
            <w:r w:rsidRPr="00B736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294AEE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 ( 0.33 - 1.28 )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 ( 0.22 - 0.94 )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0.033*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 ( 0.34 - 1.40 )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 ( 0.29 - 1.29 )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0.197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-catenin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294AEE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 ( 0.42 - 1.15 )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 ( 0.37 - 1.06 )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0.084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 ( 0.35 - 1.11 )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 ( 0.30 - 1.00 )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0.052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B73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-catenin</w:t>
            </w:r>
            <w:r w:rsidRPr="00B73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pCD8</w:t>
            </w:r>
            <w:r w:rsidRPr="00B736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0.046*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294AEE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 ( 0.37 - 1.29 )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 ( 0.23 - 0.85 )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0.014*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 ( 0.33 - 1.26 )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 ( 0.27 - 1.02 )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0.059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-catenin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iCD8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294AEE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 ( 0.28 - 1.41 )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 ( 0.29 - 1.72 )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0.441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 ( 0.22 - 1.22 )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 ( 0.20 - 1.32 )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0.163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B23356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356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B736BD">
              <w:rPr>
                <w:rFonts w:ascii="Arial" w:hAnsi="Arial" w:cs="Arial"/>
                <w:b/>
                <w:color w:val="000000"/>
                <w:sz w:val="18"/>
                <w:szCs w:val="18"/>
              </w:rPr>
              <w:t>-catenin</w:t>
            </w:r>
            <w:r w:rsidRPr="00B73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B736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B23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294AEE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overexpressed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</w:t>
            </w:r>
            <w:r w:rsidRPr="00294A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 ( 0.26 - 3.04 )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 ( 0.18 - 2.12 )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0.438</w:t>
            </w:r>
          </w:p>
        </w:tc>
      </w:tr>
      <w:tr w:rsidR="006D2082" w:rsidRPr="006D2082" w:rsidTr="006D2082">
        <w:trPr>
          <w:cantSplit/>
          <w:jc w:val="center"/>
        </w:trPr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8150C4" w:rsidRDefault="006D2082" w:rsidP="006D2082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8150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 w:rsidRPr="00F56D45"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-catenin</w:t>
            </w:r>
            <w:r w:rsidRPr="00535B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 ( 0.24 - 2.77 )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 ( 0.17 - 2.06 )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082" w:rsidRPr="006D2082" w:rsidRDefault="006D2082" w:rsidP="006D208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0.414</w:t>
            </w:r>
          </w:p>
        </w:tc>
      </w:tr>
      <w:tr w:rsidR="006D2082" w:rsidRPr="00842BEF" w:rsidTr="00C20E4E">
        <w:trPr>
          <w:cantSplit/>
          <w:jc w:val="center"/>
        </w:trPr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D2082" w:rsidRPr="00C67BC6" w:rsidRDefault="006D2082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3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Legend: </w:t>
            </w:r>
            <w:r w:rsidRPr="00216F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*</w:t>
            </w:r>
            <w:r w:rsidRPr="00216F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 for S</w:t>
            </w:r>
            <w:r w:rsidRPr="00E020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tage, </w:t>
            </w:r>
            <w:r w:rsidRPr="00C31DC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LDH, </w:t>
            </w:r>
            <w:r w:rsidRPr="00C67B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treatment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BRAFi+MEKi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C67B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** Adjusted for Stage, LDH, PS,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treatment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BRAFi+MEKi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), </w:t>
            </w:r>
            <w:r w:rsidRPr="00C67B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Immunotherapy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i: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intratumoral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p: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intratumoral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;</w:t>
            </w:r>
          </w:p>
          <w:p w:rsidR="006D2082" w:rsidRPr="00D110BB" w:rsidRDefault="006D2082" w:rsidP="006D2082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M: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membran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ous;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N: nuclear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C: cytoplasmic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 CD163</w:t>
            </w:r>
            <w:r w:rsidRPr="00316F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low: score 0,1+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 xml:space="preserve"> high: score 2+3+;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216F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 negative: lower than 60%;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216F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 overexpressed: equal or higher than 60%;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216F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 negative: lower than 10%;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216F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 overexpressed: equal or higher than 10%;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216F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 negative: equal to 0; </w:t>
            </w:r>
            <w:r w:rsidRPr="00316F92">
              <w:rPr>
                <w:rFonts w:ascii="Arial" w:hAnsi="Arial" w:cs="Arial"/>
                <w:sz w:val="18"/>
                <w:szCs w:val="18"/>
              </w:rPr>
              <w:t>β</w:t>
            </w:r>
            <w:r w:rsidRPr="00316F9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321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catenin</w:t>
            </w:r>
            <w:r w:rsidRPr="00216F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 overexpressed: higher than 0</w:t>
            </w:r>
          </w:p>
        </w:tc>
      </w:tr>
    </w:tbl>
    <w:p w:rsidR="00667EEC" w:rsidRDefault="00667EEC" w:rsidP="00667EEC">
      <w:pPr>
        <w:rPr>
          <w:lang w:val="en-US"/>
        </w:rPr>
      </w:pPr>
    </w:p>
    <w:p w:rsidR="00667EEC" w:rsidRDefault="00667EEC" w:rsidP="00667EEC">
      <w:pPr>
        <w:rPr>
          <w:lang w:val="en-US"/>
        </w:rPr>
      </w:pPr>
    </w:p>
    <w:p w:rsidR="00667EEC" w:rsidRPr="00AB1C2C" w:rsidRDefault="00667EEC" w:rsidP="00667EEC">
      <w:pPr>
        <w:rPr>
          <w:lang w:val="en-US"/>
        </w:rPr>
      </w:pPr>
    </w:p>
    <w:p w:rsidR="00BA3E9E" w:rsidRDefault="00BA3E9E" w:rsidP="00667EEC">
      <w:pPr>
        <w:rPr>
          <w:lang w:val="en-US"/>
        </w:rPr>
      </w:pPr>
      <w:r>
        <w:rPr>
          <w:lang w:val="en-US"/>
        </w:rPr>
        <w:br w:type="page"/>
      </w:r>
    </w:p>
    <w:p w:rsidR="00BA3E9E" w:rsidRPr="00316F92" w:rsidRDefault="00BA3E9E" w:rsidP="00BA3E9E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lastRenderedPageBreak/>
        <w:t>Table S6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>Validation cohort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2513"/>
      </w:tblGrid>
      <w:tr w:rsidR="00BA3E9E" w:rsidRPr="00BA3E9E" w:rsidTr="00583FDC">
        <w:tc>
          <w:tcPr>
            <w:tcW w:w="5250" w:type="dxa"/>
            <w:tcBorders>
              <w:top w:val="single" w:sz="6" w:space="0" w:color="auto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OVERALL</w:t>
            </w:r>
          </w:p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N=55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25 (45.5)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30 (54.5)</w:t>
            </w:r>
          </w:p>
        </w:tc>
      </w:tr>
      <w:tr w:rsidR="00BA3E9E" w:rsidRPr="00842BEF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A3E9E">
              <w:rPr>
                <w:rFonts w:ascii="Arial" w:hAnsi="Arial" w:cs="Arial"/>
                <w:b/>
                <w:sz w:val="18"/>
                <w:szCs w:val="18"/>
                <w:lang w:val="en-US"/>
              </w:rPr>
              <w:t>Age at diagnosis of metastatic disease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Median (Q1- Q3)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53 (43-63)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IV M1a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12 (21.8)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IV M1b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13 (23.6)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IV M1c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30 (54.5)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sz w:val="18"/>
                <w:szCs w:val="18"/>
              </w:rPr>
              <w:t>Treatment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BRAF</w:t>
            </w:r>
          </w:p>
        </w:tc>
        <w:tc>
          <w:tcPr>
            <w:tcW w:w="251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35 (63.6)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BRAF+MEK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20 (36.4)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Subsequent immunotherapy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43 (78.2)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12 (21.8)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CD8 peri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Low (0, 1+)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31 (56.4)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High (2+,3+)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24 (43.6)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CD8 intra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Low (0, 1+)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33 (60.0)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High (2+,3+)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22 (40.0)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CD163 peri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Low (0, 1+)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35 (63.6)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High (2+,3+)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20 (36.4)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CD163 intra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Low (0, 1+)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24 (43.6)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High (2+,3+)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31 (56.4)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CD8 /CD163 peri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CD8 2+,3+, CD163 0, 1+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18 (32.7)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CD8 2+,3+, CD163 2+, 3+/ CD8 0, 1+, CD163 0, 1+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23 (41.8)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CD8 0, 1+, CD163 2+, 3+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14 (25.5)</w:t>
            </w: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9E">
              <w:rPr>
                <w:rFonts w:ascii="Arial" w:hAnsi="Arial" w:cs="Arial"/>
                <w:b/>
                <w:bCs/>
                <w:sz w:val="18"/>
                <w:szCs w:val="18"/>
              </w:rPr>
              <w:t>CD8 /CD163 intra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E9E" w:rsidRPr="00BA3E9E" w:rsidTr="00583FDC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CD8 2+,3+, CD163 0, 1+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15 (27.3)</w:t>
            </w:r>
          </w:p>
        </w:tc>
      </w:tr>
      <w:tr w:rsidR="00BA3E9E" w:rsidRPr="00BA3E9E" w:rsidTr="000A595A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CD8 2+,3+, CD163 2+, 3+/ CD8 0, 1+, CD163 0, 1+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16 (29.1)</w:t>
            </w:r>
          </w:p>
        </w:tc>
      </w:tr>
      <w:tr w:rsidR="00BA3E9E" w:rsidRPr="00BA3E9E" w:rsidTr="00EF514D">
        <w:tblPrEx>
          <w:tblBorders>
            <w:top w:val="none" w:sz="0" w:space="0" w:color="auto"/>
          </w:tblBorders>
        </w:tblPrEx>
        <w:tc>
          <w:tcPr>
            <w:tcW w:w="525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CD8 0, 1+, CD163 2+, 3+</w:t>
            </w:r>
          </w:p>
        </w:tc>
        <w:tc>
          <w:tcPr>
            <w:tcW w:w="2513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  <w:vAlign w:val="center"/>
          </w:tcPr>
          <w:p w:rsidR="00BA3E9E" w:rsidRPr="00BA3E9E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E9E">
              <w:rPr>
                <w:rFonts w:ascii="Arial" w:hAnsi="Arial" w:cs="Arial"/>
                <w:sz w:val="18"/>
                <w:szCs w:val="18"/>
              </w:rPr>
              <w:t>24 (43.6)</w:t>
            </w:r>
          </w:p>
        </w:tc>
      </w:tr>
      <w:tr w:rsidR="00BA3E9E" w:rsidRPr="00842BEF" w:rsidTr="00EF514D"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:rsidR="00BA3E9E" w:rsidRPr="000A595A" w:rsidRDefault="00BA3E9E" w:rsidP="00583F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59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Legend: </w:t>
            </w:r>
            <w:r w:rsidR="000A595A" w:rsidRPr="00F56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Q1: first qu</w:t>
            </w:r>
            <w:r w:rsidR="000A59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="000A595A" w:rsidRPr="00F56D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rtile, Q3: third quartile</w:t>
            </w:r>
          </w:p>
        </w:tc>
      </w:tr>
    </w:tbl>
    <w:p w:rsidR="00BA3E9E" w:rsidRPr="00AB1C2C" w:rsidRDefault="00BA3E9E" w:rsidP="00667EEC">
      <w:pPr>
        <w:rPr>
          <w:lang w:val="en-US"/>
        </w:rPr>
      </w:pPr>
    </w:p>
    <w:p w:rsidR="009161E8" w:rsidRDefault="009161E8" w:rsidP="009161E8">
      <w:pPr>
        <w:pStyle w:val="Caption"/>
        <w:keepNext/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lastRenderedPageBreak/>
        <w:t>Table S7</w:t>
      </w:r>
      <w:r w:rsidRPr="00316F92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Validation cohort - </w:t>
      </w:r>
      <w:r w:rsidRPr="002E5B80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Multivariable Cox regression model – Impact of </w:t>
      </w:r>
      <w:r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tissue </w:t>
      </w:r>
      <w:r w:rsidRPr="002E5B80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biomarkers on progression </w:t>
      </w:r>
      <w:r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free survival </w:t>
      </w:r>
      <w:r w:rsidRPr="002E5B80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>and overall survival</w:t>
      </w:r>
      <w:r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 – validation cohort</w:t>
      </w:r>
      <w:r w:rsidRPr="002E5B80">
        <w:rPr>
          <w:rFonts w:ascii="Arial" w:hAnsi="Arial" w:cs="Arial"/>
          <w:b/>
          <w:bCs/>
          <w:i w:val="0"/>
          <w:color w:val="000000"/>
          <w:sz w:val="22"/>
          <w:szCs w:val="22"/>
          <w:lang w:val="en-US"/>
        </w:rPr>
        <w:t xml:space="preserve"> </w:t>
      </w:r>
    </w:p>
    <w:tbl>
      <w:tblPr>
        <w:tblW w:w="48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473"/>
        <w:gridCol w:w="801"/>
        <w:gridCol w:w="1233"/>
        <w:gridCol w:w="931"/>
        <w:gridCol w:w="1041"/>
        <w:gridCol w:w="1043"/>
        <w:gridCol w:w="1133"/>
      </w:tblGrid>
      <w:tr w:rsidR="009161E8" w:rsidTr="00583FDC">
        <w:trPr>
          <w:cantSplit/>
          <w:tblHeader/>
          <w:jc w:val="center"/>
        </w:trPr>
        <w:tc>
          <w:tcPr>
            <w:tcW w:w="1442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Pr="00D110BB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Pr="00C708EB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pct"/>
            <w:gridSpan w:val="3"/>
            <w:tcBorders>
              <w:top w:val="single" w:sz="6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Progression free survival</w:t>
            </w:r>
            <w:r w:rsidRPr="00A91F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745" w:type="pct"/>
            <w:gridSpan w:val="3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survival</w:t>
            </w:r>
            <w:r w:rsidRPr="00A91F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##</w:t>
            </w:r>
          </w:p>
        </w:tc>
      </w:tr>
      <w:tr w:rsidR="009161E8" w:rsidTr="00583FDC">
        <w:trPr>
          <w:cantSplit/>
          <w:jc w:val="center"/>
        </w:trPr>
        <w:tc>
          <w:tcPr>
            <w:tcW w:w="1442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20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variable</w:t>
            </w:r>
          </w:p>
        </w:tc>
        <w:tc>
          <w:tcPr>
            <w:tcW w:w="668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464" w:type="pc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contrasts</w:t>
            </w:r>
          </w:p>
        </w:tc>
        <w:tc>
          <w:tcPr>
            <w:tcW w:w="565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variable</w:t>
            </w:r>
          </w:p>
        </w:tc>
        <w:tc>
          <w:tcPr>
            <w:tcW w:w="566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614" w:type="pct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61E8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of contrasts</w:t>
            </w:r>
          </w:p>
        </w:tc>
      </w:tr>
      <w:tr w:rsidR="009161E8" w:rsidRPr="00245D75" w:rsidTr="00583FDC">
        <w:trPr>
          <w:cantSplit/>
          <w:jc w:val="center"/>
        </w:trPr>
        <w:tc>
          <w:tcPr>
            <w:tcW w:w="1442" w:type="pct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low)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0.12 ( 0.05 - 0.27 )</w:t>
            </w:r>
          </w:p>
        </w:tc>
        <w:tc>
          <w:tcPr>
            <w:tcW w:w="4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0.016*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0.14 ( 0.03 - 0.69 )</w:t>
            </w:r>
          </w:p>
        </w:tc>
        <w:tc>
          <w:tcPr>
            <w:tcW w:w="614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245D75" w:rsidTr="00583FDC">
        <w:trPr>
          <w:cantSplit/>
          <w:jc w:val="center"/>
        </w:trPr>
        <w:tc>
          <w:tcPr>
            <w:tcW w:w="1442" w:type="pct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CD8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low)</w:t>
            </w:r>
          </w:p>
        </w:tc>
        <w:tc>
          <w:tcPr>
            <w:tcW w:w="261" w:type="pct"/>
            <w:shd w:val="clear" w:color="auto" w:fill="auto"/>
            <w:tcMar>
              <w:left w:w="60" w:type="dxa"/>
              <w:right w:w="60" w:type="dxa"/>
            </w:tcMar>
          </w:tcPr>
          <w:p w:rsidR="009161E8" w:rsidRDefault="009161E8" w:rsidP="00583FDC">
            <w:pPr>
              <w:jc w:val="center"/>
            </w:pPr>
            <w:r w:rsidRPr="00D8545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0" w:type="pct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668" w:type="pct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0.17 ( 0.08 - 0.38 )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0.26 ( 0.06 - 1.08 )</w:t>
            </w:r>
          </w:p>
        </w:tc>
        <w:tc>
          <w:tcPr>
            <w:tcW w:w="614" w:type="pct"/>
            <w:tcBorders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245D75" w:rsidTr="00583FDC">
        <w:trPr>
          <w:cantSplit/>
          <w:jc w:val="center"/>
        </w:trPr>
        <w:tc>
          <w:tcPr>
            <w:tcW w:w="1442" w:type="pct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163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low)</w:t>
            </w:r>
          </w:p>
        </w:tc>
        <w:tc>
          <w:tcPr>
            <w:tcW w:w="261" w:type="pct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0" w:type="pct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0.002*</w:t>
            </w:r>
          </w:p>
        </w:tc>
        <w:tc>
          <w:tcPr>
            <w:tcW w:w="668" w:type="pct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3.07 ( 1.53 - 6.17 )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0.046*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4.31 ( 1.03 - 18.1 )</w:t>
            </w:r>
          </w:p>
        </w:tc>
        <w:tc>
          <w:tcPr>
            <w:tcW w:w="614" w:type="pct"/>
            <w:tcBorders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245D75" w:rsidTr="00583FDC">
        <w:trPr>
          <w:cantSplit/>
          <w:jc w:val="center"/>
        </w:trPr>
        <w:tc>
          <w:tcPr>
            <w:tcW w:w="1442" w:type="pct"/>
            <w:tcBorders>
              <w:lef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pCD163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(high vs low)</w:t>
            </w:r>
          </w:p>
        </w:tc>
        <w:tc>
          <w:tcPr>
            <w:tcW w:w="261" w:type="pct"/>
            <w:shd w:val="clear" w:color="auto" w:fill="auto"/>
            <w:tcMar>
              <w:left w:w="60" w:type="dxa"/>
              <w:right w:w="60" w:type="dxa"/>
            </w:tcMar>
          </w:tcPr>
          <w:p w:rsidR="009161E8" w:rsidRDefault="009161E8" w:rsidP="00583FDC">
            <w:pPr>
              <w:jc w:val="center"/>
            </w:pPr>
            <w:r w:rsidRPr="00D8545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0" w:type="pct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668" w:type="pct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3.00 ( 1.54 - 5.84 )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0.033*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4.28 ( 1.13 - 16.2 )</w:t>
            </w:r>
          </w:p>
        </w:tc>
        <w:tc>
          <w:tcPr>
            <w:tcW w:w="614" w:type="pct"/>
            <w:tcBorders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245D75" w:rsidTr="00583FDC">
        <w:trPr>
          <w:cantSplit/>
          <w:trHeight w:val="340"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9E19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CD163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161E8" w:rsidRDefault="009161E8" w:rsidP="00583FDC">
            <w:pPr>
              <w:jc w:val="center"/>
            </w:pPr>
            <w:r w:rsidRPr="00D8545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0.041*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245D75" w:rsidTr="00583FDC">
        <w:trPr>
          <w:cantSplit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low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245D75" w:rsidTr="00583FDC">
        <w:trPr>
          <w:cantSplit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741E7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0.16 ( 0.06 - 0.42 )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0.15 ( 0.02 - 1.28 )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0.082</w:t>
            </w:r>
          </w:p>
        </w:tc>
      </w:tr>
      <w:tr w:rsidR="009161E8" w:rsidRPr="00245D75" w:rsidTr="00583FDC">
        <w:trPr>
          <w:cantSplit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0.05 ( 0.01 - 0.15 )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0.04 ( 0.00 - 0.50 )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0.013*</w:t>
            </w:r>
          </w:p>
        </w:tc>
      </w:tr>
      <w:tr w:rsidR="009161E8" w:rsidRPr="00926EF4" w:rsidTr="00583FDC">
        <w:trPr>
          <w:cantSplit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CD8</w:t>
            </w:r>
            <w:r w:rsidRPr="009E19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CD163</w:t>
            </w:r>
            <w:r w:rsidRPr="00F708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926EF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926EF4" w:rsidTr="00583FDC">
        <w:trPr>
          <w:cantSplit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low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926EF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1E8" w:rsidRPr="00926EF4" w:rsidTr="00583FDC">
        <w:trPr>
          <w:cantSplit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high/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low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926EF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741E7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0.64 ( 0.31 - 1.34 )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0.36 ( 0.09 - 1.51 )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0.162</w:t>
            </w:r>
          </w:p>
        </w:tc>
      </w:tr>
      <w:tr w:rsidR="009161E8" w:rsidRPr="00926EF4" w:rsidTr="00583FDC">
        <w:trPr>
          <w:cantSplit/>
          <w:jc w:val="center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245D75" w:rsidRDefault="009161E8" w:rsidP="00583FDC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>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245D75">
              <w:rPr>
                <w:rFonts w:ascii="Arial" w:hAnsi="Arial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926EF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0.06 ( 0.02 - 0.21 )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&lt;0.001*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0.12 ( 0.02 - 0.73 )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1E8" w:rsidRPr="00A91FD4" w:rsidRDefault="009161E8" w:rsidP="00583FDC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D4">
              <w:rPr>
                <w:rFonts w:ascii="Arial" w:hAnsi="Arial" w:cs="Arial"/>
                <w:color w:val="000000"/>
                <w:sz w:val="18"/>
                <w:szCs w:val="18"/>
              </w:rPr>
              <w:t>0.021*</w:t>
            </w:r>
          </w:p>
        </w:tc>
      </w:tr>
      <w:tr w:rsidR="009161E8" w:rsidRPr="00842BEF" w:rsidTr="00583FDC">
        <w:trPr>
          <w:cantSplit/>
          <w:trHeight w:val="47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161E8" w:rsidRPr="00D110BB" w:rsidRDefault="009161E8" w:rsidP="00583FDC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08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Legend: </w:t>
            </w:r>
            <w:r w:rsidRPr="00A91FD4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#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 for Stage, treatment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BRAFi+MEKi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F708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 w:rsidRPr="00A91FD4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##</w:t>
            </w:r>
            <w:r w:rsidRPr="00F708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Adjusted for Stage,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treatment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BRAFi+MEKi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), </w:t>
            </w:r>
            <w:r w:rsidRPr="00B42E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subsequent Immunotherapy (yes/no)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</w:t>
            </w:r>
            <w:r w:rsidRPr="00926EF4">
              <w:rPr>
                <w:rFonts w:ascii="Arial" w:hAnsi="Arial" w:cs="Arial"/>
                <w:sz w:val="18"/>
                <w:szCs w:val="18"/>
                <w:lang w:val="en-US"/>
              </w:rPr>
              <w:t xml:space="preserve">I: </w:t>
            </w:r>
            <w:proofErr w:type="spellStart"/>
            <w:r w:rsidRPr="00926EF4">
              <w:rPr>
                <w:rFonts w:ascii="Arial" w:hAnsi="Arial" w:cs="Arial"/>
                <w:sz w:val="18"/>
                <w:szCs w:val="18"/>
                <w:lang w:val="en-US"/>
              </w:rPr>
              <w:t>intratumoral</w:t>
            </w:r>
            <w:proofErr w:type="spellEnd"/>
            <w:r w:rsidRPr="00926EF4">
              <w:rPr>
                <w:rFonts w:ascii="Arial" w:hAnsi="Arial" w:cs="Arial"/>
                <w:sz w:val="18"/>
                <w:szCs w:val="18"/>
                <w:lang w:val="en-US"/>
              </w:rPr>
              <w:t xml:space="preserve">; p: </w:t>
            </w:r>
            <w:proofErr w:type="spellStart"/>
            <w:r w:rsidRPr="00926EF4">
              <w:rPr>
                <w:rFonts w:ascii="Arial" w:hAnsi="Arial" w:cs="Arial"/>
                <w:sz w:val="18"/>
                <w:szCs w:val="18"/>
                <w:lang w:val="en-US"/>
              </w:rPr>
              <w:t>peritumoral</w:t>
            </w:r>
            <w:proofErr w:type="spellEnd"/>
            <w:r w:rsidRPr="00926EF4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9E19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708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CD8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F708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 CD163</w:t>
            </w:r>
            <w:r w:rsidRPr="009E194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+</w:t>
            </w:r>
            <w:r w:rsidRPr="00F708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E1945">
              <w:rPr>
                <w:rFonts w:ascii="Arial" w:hAnsi="Arial" w:cs="Arial"/>
                <w:sz w:val="18"/>
                <w:szCs w:val="18"/>
                <w:lang w:val="en-US"/>
              </w:rPr>
              <w:t>low: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score 0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,1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+, high: score 2+,3+.</w:t>
            </w:r>
          </w:p>
        </w:tc>
      </w:tr>
    </w:tbl>
    <w:p w:rsidR="00D168F3" w:rsidRDefault="00D168F3">
      <w:pPr>
        <w:rPr>
          <w:lang w:val="en-US"/>
        </w:rPr>
      </w:pPr>
      <w:bookmarkStart w:id="1" w:name="_GoBack"/>
      <w:bookmarkEnd w:id="1"/>
    </w:p>
    <w:sectPr w:rsidR="00D168F3" w:rsidSect="00895C9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5E" w:rsidRDefault="0086715E" w:rsidP="00E11E2F">
      <w:pPr>
        <w:spacing w:after="0"/>
      </w:pPr>
      <w:r>
        <w:separator/>
      </w:r>
    </w:p>
  </w:endnote>
  <w:endnote w:type="continuationSeparator" w:id="0">
    <w:p w:rsidR="0086715E" w:rsidRDefault="0086715E" w:rsidP="00E11E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C" w:rsidRDefault="005A478C" w:rsidP="00C20E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FDC" w:rsidRDefault="00583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DC" w:rsidRPr="00914846" w:rsidRDefault="005A478C" w:rsidP="00C20E4E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914846">
      <w:rPr>
        <w:rStyle w:val="PageNumber"/>
        <w:rFonts w:ascii="Arial" w:hAnsi="Arial" w:cs="Arial"/>
      </w:rPr>
      <w:fldChar w:fldCharType="begin"/>
    </w:r>
    <w:r w:rsidR="00583FDC" w:rsidRPr="00914846">
      <w:rPr>
        <w:rStyle w:val="PageNumber"/>
        <w:rFonts w:ascii="Arial" w:hAnsi="Arial" w:cs="Arial"/>
      </w:rPr>
      <w:instrText xml:space="preserve">PAGE  </w:instrText>
    </w:r>
    <w:r w:rsidRPr="00914846">
      <w:rPr>
        <w:rStyle w:val="PageNumber"/>
        <w:rFonts w:ascii="Arial" w:hAnsi="Arial" w:cs="Arial"/>
      </w:rPr>
      <w:fldChar w:fldCharType="separate"/>
    </w:r>
    <w:r w:rsidR="00407A14">
      <w:rPr>
        <w:rStyle w:val="PageNumber"/>
        <w:rFonts w:ascii="Arial" w:hAnsi="Arial" w:cs="Arial"/>
        <w:noProof/>
      </w:rPr>
      <w:t>11</w:t>
    </w:r>
    <w:r w:rsidRPr="00914846">
      <w:rPr>
        <w:rStyle w:val="PageNumber"/>
        <w:rFonts w:ascii="Arial" w:hAnsi="Arial" w:cs="Arial"/>
      </w:rPr>
      <w:fldChar w:fldCharType="end"/>
    </w:r>
  </w:p>
  <w:p w:rsidR="00583FDC" w:rsidRPr="00914846" w:rsidRDefault="00583FD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5E" w:rsidRDefault="0086715E" w:rsidP="00E11E2F">
      <w:pPr>
        <w:spacing w:after="0"/>
      </w:pPr>
      <w:r>
        <w:separator/>
      </w:r>
    </w:p>
  </w:footnote>
  <w:footnote w:type="continuationSeparator" w:id="0">
    <w:p w:rsidR="0086715E" w:rsidRDefault="0086715E" w:rsidP="00E11E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D8D"/>
    <w:multiLevelType w:val="hybridMultilevel"/>
    <w:tmpl w:val="5286538C"/>
    <w:lvl w:ilvl="0" w:tplc="12BABD30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24"/>
  </w:docVars>
  <w:rsids>
    <w:rsidRoot w:val="003C28FB"/>
    <w:rsid w:val="000622B1"/>
    <w:rsid w:val="00093AC4"/>
    <w:rsid w:val="00096126"/>
    <w:rsid w:val="000A2279"/>
    <w:rsid w:val="000A595A"/>
    <w:rsid w:val="000B74C5"/>
    <w:rsid w:val="000C621B"/>
    <w:rsid w:val="000D7D1D"/>
    <w:rsid w:val="000E12C9"/>
    <w:rsid w:val="00113218"/>
    <w:rsid w:val="001132A0"/>
    <w:rsid w:val="00183D9F"/>
    <w:rsid w:val="001A0013"/>
    <w:rsid w:val="00202240"/>
    <w:rsid w:val="002030CF"/>
    <w:rsid w:val="00216FE0"/>
    <w:rsid w:val="00273953"/>
    <w:rsid w:val="002A0167"/>
    <w:rsid w:val="003073B1"/>
    <w:rsid w:val="00314639"/>
    <w:rsid w:val="00316F92"/>
    <w:rsid w:val="00317EAF"/>
    <w:rsid w:val="003451F4"/>
    <w:rsid w:val="003C1EAA"/>
    <w:rsid w:val="003C28FB"/>
    <w:rsid w:val="003D39F0"/>
    <w:rsid w:val="003F0695"/>
    <w:rsid w:val="00400E43"/>
    <w:rsid w:val="00405387"/>
    <w:rsid w:val="00407A14"/>
    <w:rsid w:val="00471141"/>
    <w:rsid w:val="00473D96"/>
    <w:rsid w:val="00477459"/>
    <w:rsid w:val="004F7EE6"/>
    <w:rsid w:val="00502ECD"/>
    <w:rsid w:val="005209DC"/>
    <w:rsid w:val="00520A12"/>
    <w:rsid w:val="00535BBA"/>
    <w:rsid w:val="00566C71"/>
    <w:rsid w:val="00583FDC"/>
    <w:rsid w:val="00594892"/>
    <w:rsid w:val="005A478C"/>
    <w:rsid w:val="005A56C2"/>
    <w:rsid w:val="005B7811"/>
    <w:rsid w:val="005D0632"/>
    <w:rsid w:val="00612B91"/>
    <w:rsid w:val="00620F0B"/>
    <w:rsid w:val="006670D7"/>
    <w:rsid w:val="00667EEC"/>
    <w:rsid w:val="006D2082"/>
    <w:rsid w:val="006E4ABF"/>
    <w:rsid w:val="006F292D"/>
    <w:rsid w:val="006F511D"/>
    <w:rsid w:val="00736519"/>
    <w:rsid w:val="00757716"/>
    <w:rsid w:val="00773C14"/>
    <w:rsid w:val="007B37F3"/>
    <w:rsid w:val="007D280C"/>
    <w:rsid w:val="007F0168"/>
    <w:rsid w:val="00842BEF"/>
    <w:rsid w:val="0086715E"/>
    <w:rsid w:val="00881D34"/>
    <w:rsid w:val="00895C95"/>
    <w:rsid w:val="008A0E9E"/>
    <w:rsid w:val="008B04CA"/>
    <w:rsid w:val="008B0FB0"/>
    <w:rsid w:val="008E35B2"/>
    <w:rsid w:val="008E4AAD"/>
    <w:rsid w:val="008F5FA9"/>
    <w:rsid w:val="009024C8"/>
    <w:rsid w:val="00914846"/>
    <w:rsid w:val="009161E8"/>
    <w:rsid w:val="00945FE0"/>
    <w:rsid w:val="009B4A5F"/>
    <w:rsid w:val="009B7327"/>
    <w:rsid w:val="009B7DDA"/>
    <w:rsid w:val="009C48C8"/>
    <w:rsid w:val="00A07213"/>
    <w:rsid w:val="00A07AA7"/>
    <w:rsid w:val="00A77997"/>
    <w:rsid w:val="00AD60C5"/>
    <w:rsid w:val="00AF2BAE"/>
    <w:rsid w:val="00AF5750"/>
    <w:rsid w:val="00B038FA"/>
    <w:rsid w:val="00B30146"/>
    <w:rsid w:val="00B759AC"/>
    <w:rsid w:val="00B85ACD"/>
    <w:rsid w:val="00BA1FB5"/>
    <w:rsid w:val="00BA3E9E"/>
    <w:rsid w:val="00BD20AB"/>
    <w:rsid w:val="00C20E4E"/>
    <w:rsid w:val="00C31DC3"/>
    <w:rsid w:val="00C45125"/>
    <w:rsid w:val="00C54E87"/>
    <w:rsid w:val="00C6610F"/>
    <w:rsid w:val="00C66E40"/>
    <w:rsid w:val="00C67BC6"/>
    <w:rsid w:val="00C819F1"/>
    <w:rsid w:val="00C87DA4"/>
    <w:rsid w:val="00C96B8B"/>
    <w:rsid w:val="00CB12E6"/>
    <w:rsid w:val="00CE5681"/>
    <w:rsid w:val="00D0763E"/>
    <w:rsid w:val="00D168F3"/>
    <w:rsid w:val="00D50FC4"/>
    <w:rsid w:val="00D65951"/>
    <w:rsid w:val="00DA29E0"/>
    <w:rsid w:val="00DA51F1"/>
    <w:rsid w:val="00DC62DD"/>
    <w:rsid w:val="00DE6524"/>
    <w:rsid w:val="00DF3F35"/>
    <w:rsid w:val="00E020E0"/>
    <w:rsid w:val="00E11E2F"/>
    <w:rsid w:val="00E2249B"/>
    <w:rsid w:val="00E36047"/>
    <w:rsid w:val="00E80AE7"/>
    <w:rsid w:val="00EE0243"/>
    <w:rsid w:val="00EF514D"/>
    <w:rsid w:val="00EF5CD3"/>
    <w:rsid w:val="00F40E2C"/>
    <w:rsid w:val="00F52E45"/>
    <w:rsid w:val="00F55896"/>
    <w:rsid w:val="00F56D45"/>
    <w:rsid w:val="00F57FBC"/>
    <w:rsid w:val="00F66BBD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F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28FB"/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5F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5F"/>
    <w:rPr>
      <w:rFonts w:ascii="Times New Roman" w:eastAsia="Cambria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1E2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E2F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E2F"/>
  </w:style>
  <w:style w:type="paragraph" w:customStyle="1" w:styleId="p1">
    <w:name w:val="p1"/>
    <w:basedOn w:val="Normal"/>
    <w:rsid w:val="008E4AAD"/>
    <w:pPr>
      <w:spacing w:after="0" w:line="366" w:lineRule="atLeast"/>
      <w:jc w:val="both"/>
    </w:pPr>
    <w:rPr>
      <w:rFonts w:ascii="Calibri" w:eastAsiaTheme="minorHAnsi" w:hAnsi="Calibri"/>
      <w:sz w:val="14"/>
      <w:szCs w:val="14"/>
      <w:lang w:eastAsia="it-IT"/>
    </w:rPr>
  </w:style>
  <w:style w:type="character" w:customStyle="1" w:styleId="s1">
    <w:name w:val="s1"/>
    <w:basedOn w:val="DefaultParagraphFont"/>
    <w:rsid w:val="008E4AAD"/>
    <w:rPr>
      <w:spacing w:val="-2"/>
    </w:rPr>
  </w:style>
  <w:style w:type="character" w:customStyle="1" w:styleId="s2">
    <w:name w:val="s2"/>
    <w:basedOn w:val="DefaultParagraphFont"/>
    <w:rsid w:val="008E4AAD"/>
    <w:rPr>
      <w:spacing w:val="2"/>
    </w:rPr>
  </w:style>
  <w:style w:type="character" w:customStyle="1" w:styleId="s3">
    <w:name w:val="s3"/>
    <w:basedOn w:val="DefaultParagraphFont"/>
    <w:rsid w:val="008E4AAD"/>
    <w:rPr>
      <w:spacing w:val="38"/>
    </w:rPr>
  </w:style>
  <w:style w:type="character" w:customStyle="1" w:styleId="s4">
    <w:name w:val="s4"/>
    <w:basedOn w:val="DefaultParagraphFont"/>
    <w:rsid w:val="008E4AAD"/>
    <w:rPr>
      <w:spacing w:val="35"/>
    </w:rPr>
  </w:style>
  <w:style w:type="character" w:customStyle="1" w:styleId="s5">
    <w:name w:val="s5"/>
    <w:basedOn w:val="DefaultParagraphFont"/>
    <w:rsid w:val="008E4AAD"/>
    <w:rPr>
      <w:spacing w:val="3"/>
    </w:rPr>
  </w:style>
  <w:style w:type="character" w:customStyle="1" w:styleId="s6">
    <w:name w:val="s6"/>
    <w:basedOn w:val="DefaultParagraphFont"/>
    <w:rsid w:val="008E4AAD"/>
    <w:rPr>
      <w:spacing w:val="36"/>
    </w:rPr>
  </w:style>
  <w:style w:type="character" w:customStyle="1" w:styleId="s7">
    <w:name w:val="s7"/>
    <w:basedOn w:val="DefaultParagraphFont"/>
    <w:rsid w:val="008E4AAD"/>
    <w:rPr>
      <w:spacing w:val="41"/>
    </w:rPr>
  </w:style>
  <w:style w:type="character" w:customStyle="1" w:styleId="s8">
    <w:name w:val="s8"/>
    <w:basedOn w:val="DefaultParagraphFont"/>
    <w:rsid w:val="008E4AAD"/>
    <w:rPr>
      <w:spacing w:val="33"/>
    </w:rPr>
  </w:style>
  <w:style w:type="character" w:customStyle="1" w:styleId="s9">
    <w:name w:val="s9"/>
    <w:basedOn w:val="DefaultParagraphFont"/>
    <w:rsid w:val="008E4AAD"/>
    <w:rPr>
      <w:spacing w:val="9"/>
    </w:rPr>
  </w:style>
  <w:style w:type="character" w:customStyle="1" w:styleId="s10">
    <w:name w:val="s10"/>
    <w:basedOn w:val="DefaultParagraphFont"/>
    <w:rsid w:val="008E4AAD"/>
    <w:rPr>
      <w:spacing w:val="164"/>
    </w:rPr>
  </w:style>
  <w:style w:type="character" w:customStyle="1" w:styleId="s11">
    <w:name w:val="s11"/>
    <w:basedOn w:val="DefaultParagraphFont"/>
    <w:rsid w:val="008E4AAD"/>
    <w:rPr>
      <w:spacing w:val="-3"/>
    </w:rPr>
  </w:style>
  <w:style w:type="character" w:customStyle="1" w:styleId="s12">
    <w:name w:val="s12"/>
    <w:basedOn w:val="DefaultParagraphFont"/>
    <w:rsid w:val="008E4AAD"/>
    <w:rPr>
      <w:spacing w:val="-5"/>
    </w:rPr>
  </w:style>
  <w:style w:type="character" w:customStyle="1" w:styleId="s13">
    <w:name w:val="s13"/>
    <w:basedOn w:val="DefaultParagraphFont"/>
    <w:rsid w:val="008E4AAD"/>
    <w:rPr>
      <w:spacing w:val="-8"/>
    </w:rPr>
  </w:style>
  <w:style w:type="character" w:customStyle="1" w:styleId="s14">
    <w:name w:val="s14"/>
    <w:basedOn w:val="DefaultParagraphFont"/>
    <w:rsid w:val="008E4AAD"/>
    <w:rPr>
      <w:spacing w:val="-6"/>
    </w:rPr>
  </w:style>
  <w:style w:type="character" w:customStyle="1" w:styleId="s15">
    <w:name w:val="s15"/>
    <w:basedOn w:val="DefaultParagraphFont"/>
    <w:rsid w:val="008E4AAD"/>
    <w:rPr>
      <w:spacing w:val="63"/>
    </w:rPr>
  </w:style>
  <w:style w:type="character" w:customStyle="1" w:styleId="s16">
    <w:name w:val="s16"/>
    <w:basedOn w:val="DefaultParagraphFont"/>
    <w:rsid w:val="008E4AAD"/>
    <w:rPr>
      <w:spacing w:val="62"/>
    </w:rPr>
  </w:style>
  <w:style w:type="character" w:customStyle="1" w:styleId="s17">
    <w:name w:val="s17"/>
    <w:basedOn w:val="DefaultParagraphFont"/>
    <w:rsid w:val="008E4AAD"/>
    <w:rPr>
      <w:spacing w:val="60"/>
    </w:rPr>
  </w:style>
  <w:style w:type="character" w:customStyle="1" w:styleId="s18">
    <w:name w:val="s18"/>
    <w:basedOn w:val="DefaultParagraphFont"/>
    <w:rsid w:val="008E4AAD"/>
    <w:rPr>
      <w:spacing w:val="188"/>
    </w:rPr>
  </w:style>
  <w:style w:type="character" w:customStyle="1" w:styleId="s19">
    <w:name w:val="s19"/>
    <w:basedOn w:val="DefaultParagraphFont"/>
    <w:rsid w:val="008E4AAD"/>
    <w:rPr>
      <w:spacing w:val="59"/>
    </w:rPr>
  </w:style>
  <w:style w:type="character" w:customStyle="1" w:styleId="s20">
    <w:name w:val="s20"/>
    <w:basedOn w:val="DefaultParagraphFont"/>
    <w:rsid w:val="008E4AAD"/>
    <w:rPr>
      <w:spacing w:val="45"/>
    </w:rPr>
  </w:style>
  <w:style w:type="character" w:customStyle="1" w:styleId="s21">
    <w:name w:val="s21"/>
    <w:basedOn w:val="DefaultParagraphFont"/>
    <w:rsid w:val="008E4AAD"/>
    <w:rPr>
      <w:spacing w:val="42"/>
    </w:rPr>
  </w:style>
  <w:style w:type="character" w:customStyle="1" w:styleId="s22">
    <w:name w:val="s22"/>
    <w:basedOn w:val="DefaultParagraphFont"/>
    <w:rsid w:val="008E4AAD"/>
    <w:rPr>
      <w:spacing w:val="155"/>
    </w:rPr>
  </w:style>
  <w:style w:type="character" w:customStyle="1" w:styleId="s23">
    <w:name w:val="s23"/>
    <w:basedOn w:val="DefaultParagraphFont"/>
    <w:rsid w:val="008E4AAD"/>
    <w:rPr>
      <w:spacing w:val="5"/>
    </w:rPr>
  </w:style>
  <w:style w:type="character" w:customStyle="1" w:styleId="s24">
    <w:name w:val="s24"/>
    <w:basedOn w:val="DefaultParagraphFont"/>
    <w:rsid w:val="008E4AAD"/>
    <w:rPr>
      <w:spacing w:val="53"/>
    </w:rPr>
  </w:style>
  <w:style w:type="character" w:customStyle="1" w:styleId="s25">
    <w:name w:val="s25"/>
    <w:basedOn w:val="DefaultParagraphFont"/>
    <w:rsid w:val="008E4AAD"/>
    <w:rPr>
      <w:spacing w:val="171"/>
    </w:rPr>
  </w:style>
  <w:style w:type="character" w:customStyle="1" w:styleId="s26">
    <w:name w:val="s26"/>
    <w:basedOn w:val="DefaultParagraphFont"/>
    <w:rsid w:val="008E4AAD"/>
    <w:rPr>
      <w:spacing w:val="51"/>
    </w:rPr>
  </w:style>
  <w:style w:type="character" w:customStyle="1" w:styleId="s27">
    <w:name w:val="s27"/>
    <w:basedOn w:val="DefaultParagraphFont"/>
    <w:rsid w:val="008E4AAD"/>
    <w:rPr>
      <w:spacing w:val="54"/>
    </w:rPr>
  </w:style>
  <w:style w:type="character" w:customStyle="1" w:styleId="s28">
    <w:name w:val="s28"/>
    <w:basedOn w:val="DefaultParagraphFont"/>
    <w:rsid w:val="008E4AAD"/>
    <w:rPr>
      <w:spacing w:val="57"/>
    </w:rPr>
  </w:style>
  <w:style w:type="character" w:customStyle="1" w:styleId="s29">
    <w:name w:val="s29"/>
    <w:basedOn w:val="DefaultParagraphFont"/>
    <w:rsid w:val="008E4AAD"/>
    <w:rPr>
      <w:spacing w:val="6"/>
    </w:rPr>
  </w:style>
  <w:style w:type="character" w:customStyle="1" w:styleId="s30">
    <w:name w:val="s30"/>
    <w:basedOn w:val="DefaultParagraphFont"/>
    <w:rsid w:val="008E4AAD"/>
    <w:rPr>
      <w:spacing w:val="8"/>
    </w:rPr>
  </w:style>
  <w:style w:type="character" w:customStyle="1" w:styleId="s31">
    <w:name w:val="s31"/>
    <w:basedOn w:val="DefaultParagraphFont"/>
    <w:rsid w:val="008E4AAD"/>
    <w:rPr>
      <w:spacing w:val="83"/>
    </w:rPr>
  </w:style>
  <w:style w:type="paragraph" w:styleId="Header">
    <w:name w:val="header"/>
    <w:basedOn w:val="Normal"/>
    <w:link w:val="HeaderChar"/>
    <w:uiPriority w:val="99"/>
    <w:unhideWhenUsed/>
    <w:rsid w:val="0091484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84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F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28FB"/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5F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Testo fumetto Carattere"/>
    <w:basedOn w:val="DefaultParagraphFont"/>
    <w:link w:val="BalloonText"/>
    <w:uiPriority w:val="99"/>
    <w:semiHidden/>
    <w:rsid w:val="009B4A5F"/>
    <w:rPr>
      <w:rFonts w:ascii="Times New Roman" w:eastAsia="Cambria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1E2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Piè di pagina Carattere"/>
    <w:basedOn w:val="DefaultParagraphFont"/>
    <w:link w:val="Footer"/>
    <w:uiPriority w:val="99"/>
    <w:rsid w:val="00E11E2F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E2F"/>
  </w:style>
  <w:style w:type="paragraph" w:customStyle="1" w:styleId="p1">
    <w:name w:val="p1"/>
    <w:basedOn w:val="Normal"/>
    <w:rsid w:val="008E4AAD"/>
    <w:pPr>
      <w:spacing w:after="0" w:line="366" w:lineRule="atLeast"/>
      <w:jc w:val="both"/>
    </w:pPr>
    <w:rPr>
      <w:rFonts w:ascii="Calibri" w:eastAsiaTheme="minorHAnsi" w:hAnsi="Calibri"/>
      <w:sz w:val="14"/>
      <w:szCs w:val="14"/>
      <w:lang w:eastAsia="it-IT"/>
    </w:rPr>
  </w:style>
  <w:style w:type="character" w:customStyle="1" w:styleId="s1">
    <w:name w:val="s1"/>
    <w:basedOn w:val="DefaultParagraphFont"/>
    <w:rsid w:val="008E4AAD"/>
    <w:rPr>
      <w:spacing w:val="-2"/>
    </w:rPr>
  </w:style>
  <w:style w:type="character" w:customStyle="1" w:styleId="s2">
    <w:name w:val="s2"/>
    <w:basedOn w:val="DefaultParagraphFont"/>
    <w:rsid w:val="008E4AAD"/>
    <w:rPr>
      <w:spacing w:val="2"/>
    </w:rPr>
  </w:style>
  <w:style w:type="character" w:customStyle="1" w:styleId="s3">
    <w:name w:val="s3"/>
    <w:basedOn w:val="DefaultParagraphFont"/>
    <w:rsid w:val="008E4AAD"/>
    <w:rPr>
      <w:spacing w:val="38"/>
    </w:rPr>
  </w:style>
  <w:style w:type="character" w:customStyle="1" w:styleId="s4">
    <w:name w:val="s4"/>
    <w:basedOn w:val="DefaultParagraphFont"/>
    <w:rsid w:val="008E4AAD"/>
    <w:rPr>
      <w:spacing w:val="35"/>
    </w:rPr>
  </w:style>
  <w:style w:type="character" w:customStyle="1" w:styleId="s5">
    <w:name w:val="s5"/>
    <w:basedOn w:val="DefaultParagraphFont"/>
    <w:rsid w:val="008E4AAD"/>
    <w:rPr>
      <w:spacing w:val="3"/>
    </w:rPr>
  </w:style>
  <w:style w:type="character" w:customStyle="1" w:styleId="s6">
    <w:name w:val="s6"/>
    <w:basedOn w:val="DefaultParagraphFont"/>
    <w:rsid w:val="008E4AAD"/>
    <w:rPr>
      <w:spacing w:val="36"/>
    </w:rPr>
  </w:style>
  <w:style w:type="character" w:customStyle="1" w:styleId="s7">
    <w:name w:val="s7"/>
    <w:basedOn w:val="DefaultParagraphFont"/>
    <w:rsid w:val="008E4AAD"/>
    <w:rPr>
      <w:spacing w:val="41"/>
    </w:rPr>
  </w:style>
  <w:style w:type="character" w:customStyle="1" w:styleId="s8">
    <w:name w:val="s8"/>
    <w:basedOn w:val="DefaultParagraphFont"/>
    <w:rsid w:val="008E4AAD"/>
    <w:rPr>
      <w:spacing w:val="33"/>
    </w:rPr>
  </w:style>
  <w:style w:type="character" w:customStyle="1" w:styleId="s9">
    <w:name w:val="s9"/>
    <w:basedOn w:val="DefaultParagraphFont"/>
    <w:rsid w:val="008E4AAD"/>
    <w:rPr>
      <w:spacing w:val="9"/>
    </w:rPr>
  </w:style>
  <w:style w:type="character" w:customStyle="1" w:styleId="s10">
    <w:name w:val="s10"/>
    <w:basedOn w:val="DefaultParagraphFont"/>
    <w:rsid w:val="008E4AAD"/>
    <w:rPr>
      <w:spacing w:val="164"/>
    </w:rPr>
  </w:style>
  <w:style w:type="character" w:customStyle="1" w:styleId="s11">
    <w:name w:val="s11"/>
    <w:basedOn w:val="DefaultParagraphFont"/>
    <w:rsid w:val="008E4AAD"/>
    <w:rPr>
      <w:spacing w:val="-3"/>
    </w:rPr>
  </w:style>
  <w:style w:type="character" w:customStyle="1" w:styleId="s12">
    <w:name w:val="s12"/>
    <w:basedOn w:val="DefaultParagraphFont"/>
    <w:rsid w:val="008E4AAD"/>
    <w:rPr>
      <w:spacing w:val="-5"/>
    </w:rPr>
  </w:style>
  <w:style w:type="character" w:customStyle="1" w:styleId="s13">
    <w:name w:val="s13"/>
    <w:basedOn w:val="DefaultParagraphFont"/>
    <w:rsid w:val="008E4AAD"/>
    <w:rPr>
      <w:spacing w:val="-8"/>
    </w:rPr>
  </w:style>
  <w:style w:type="character" w:customStyle="1" w:styleId="s14">
    <w:name w:val="s14"/>
    <w:basedOn w:val="DefaultParagraphFont"/>
    <w:rsid w:val="008E4AAD"/>
    <w:rPr>
      <w:spacing w:val="-6"/>
    </w:rPr>
  </w:style>
  <w:style w:type="character" w:customStyle="1" w:styleId="s15">
    <w:name w:val="s15"/>
    <w:basedOn w:val="DefaultParagraphFont"/>
    <w:rsid w:val="008E4AAD"/>
    <w:rPr>
      <w:spacing w:val="63"/>
    </w:rPr>
  </w:style>
  <w:style w:type="character" w:customStyle="1" w:styleId="s16">
    <w:name w:val="s16"/>
    <w:basedOn w:val="DefaultParagraphFont"/>
    <w:rsid w:val="008E4AAD"/>
    <w:rPr>
      <w:spacing w:val="62"/>
    </w:rPr>
  </w:style>
  <w:style w:type="character" w:customStyle="1" w:styleId="s17">
    <w:name w:val="s17"/>
    <w:basedOn w:val="DefaultParagraphFont"/>
    <w:rsid w:val="008E4AAD"/>
    <w:rPr>
      <w:spacing w:val="60"/>
    </w:rPr>
  </w:style>
  <w:style w:type="character" w:customStyle="1" w:styleId="s18">
    <w:name w:val="s18"/>
    <w:basedOn w:val="DefaultParagraphFont"/>
    <w:rsid w:val="008E4AAD"/>
    <w:rPr>
      <w:spacing w:val="188"/>
    </w:rPr>
  </w:style>
  <w:style w:type="character" w:customStyle="1" w:styleId="s19">
    <w:name w:val="s19"/>
    <w:basedOn w:val="DefaultParagraphFont"/>
    <w:rsid w:val="008E4AAD"/>
    <w:rPr>
      <w:spacing w:val="59"/>
    </w:rPr>
  </w:style>
  <w:style w:type="character" w:customStyle="1" w:styleId="s20">
    <w:name w:val="s20"/>
    <w:basedOn w:val="DefaultParagraphFont"/>
    <w:rsid w:val="008E4AAD"/>
    <w:rPr>
      <w:spacing w:val="45"/>
    </w:rPr>
  </w:style>
  <w:style w:type="character" w:customStyle="1" w:styleId="s21">
    <w:name w:val="s21"/>
    <w:basedOn w:val="DefaultParagraphFont"/>
    <w:rsid w:val="008E4AAD"/>
    <w:rPr>
      <w:spacing w:val="42"/>
    </w:rPr>
  </w:style>
  <w:style w:type="character" w:customStyle="1" w:styleId="s22">
    <w:name w:val="s22"/>
    <w:basedOn w:val="DefaultParagraphFont"/>
    <w:rsid w:val="008E4AAD"/>
    <w:rPr>
      <w:spacing w:val="155"/>
    </w:rPr>
  </w:style>
  <w:style w:type="character" w:customStyle="1" w:styleId="s23">
    <w:name w:val="s23"/>
    <w:basedOn w:val="DefaultParagraphFont"/>
    <w:rsid w:val="008E4AAD"/>
    <w:rPr>
      <w:spacing w:val="5"/>
    </w:rPr>
  </w:style>
  <w:style w:type="character" w:customStyle="1" w:styleId="s24">
    <w:name w:val="s24"/>
    <w:basedOn w:val="DefaultParagraphFont"/>
    <w:rsid w:val="008E4AAD"/>
    <w:rPr>
      <w:spacing w:val="53"/>
    </w:rPr>
  </w:style>
  <w:style w:type="character" w:customStyle="1" w:styleId="s25">
    <w:name w:val="s25"/>
    <w:basedOn w:val="DefaultParagraphFont"/>
    <w:rsid w:val="008E4AAD"/>
    <w:rPr>
      <w:spacing w:val="171"/>
    </w:rPr>
  </w:style>
  <w:style w:type="character" w:customStyle="1" w:styleId="s26">
    <w:name w:val="s26"/>
    <w:basedOn w:val="DefaultParagraphFont"/>
    <w:rsid w:val="008E4AAD"/>
    <w:rPr>
      <w:spacing w:val="51"/>
    </w:rPr>
  </w:style>
  <w:style w:type="character" w:customStyle="1" w:styleId="s27">
    <w:name w:val="s27"/>
    <w:basedOn w:val="DefaultParagraphFont"/>
    <w:rsid w:val="008E4AAD"/>
    <w:rPr>
      <w:spacing w:val="54"/>
    </w:rPr>
  </w:style>
  <w:style w:type="character" w:customStyle="1" w:styleId="s28">
    <w:name w:val="s28"/>
    <w:basedOn w:val="DefaultParagraphFont"/>
    <w:rsid w:val="008E4AAD"/>
    <w:rPr>
      <w:spacing w:val="57"/>
    </w:rPr>
  </w:style>
  <w:style w:type="character" w:customStyle="1" w:styleId="s29">
    <w:name w:val="s29"/>
    <w:basedOn w:val="DefaultParagraphFont"/>
    <w:rsid w:val="008E4AAD"/>
    <w:rPr>
      <w:spacing w:val="6"/>
    </w:rPr>
  </w:style>
  <w:style w:type="character" w:customStyle="1" w:styleId="s30">
    <w:name w:val="s30"/>
    <w:basedOn w:val="DefaultParagraphFont"/>
    <w:rsid w:val="008E4AAD"/>
    <w:rPr>
      <w:spacing w:val="8"/>
    </w:rPr>
  </w:style>
  <w:style w:type="character" w:customStyle="1" w:styleId="s31">
    <w:name w:val="s31"/>
    <w:basedOn w:val="DefaultParagraphFont"/>
    <w:rsid w:val="008E4AAD"/>
    <w:rPr>
      <w:spacing w:val="83"/>
    </w:rPr>
  </w:style>
  <w:style w:type="paragraph" w:styleId="Header">
    <w:name w:val="header"/>
    <w:basedOn w:val="Normal"/>
    <w:link w:val="HeaderChar"/>
    <w:uiPriority w:val="99"/>
    <w:unhideWhenUsed/>
    <w:rsid w:val="0091484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Intestazione Carattere"/>
    <w:basedOn w:val="DefaultParagraphFont"/>
    <w:link w:val="Header"/>
    <w:uiPriority w:val="99"/>
    <w:rsid w:val="0091484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999E3-6B85-46D3-BC3B-253062EC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2780</Words>
  <Characters>12432</Characters>
  <Application>Microsoft Office Word</Application>
  <DocSecurity>0</DocSecurity>
  <Lines>1381</Lines>
  <Paragraphs>950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Rulli</dc:creator>
  <cp:lastModifiedBy>MPABLEO</cp:lastModifiedBy>
  <cp:revision>16</cp:revision>
  <cp:lastPrinted>2019-06-10T10:24:00Z</cp:lastPrinted>
  <dcterms:created xsi:type="dcterms:W3CDTF">2019-06-10T10:03:00Z</dcterms:created>
  <dcterms:modified xsi:type="dcterms:W3CDTF">2019-11-08T16:51:00Z</dcterms:modified>
</cp:coreProperties>
</file>